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NOÉMI IZER</w:t>
            </w:r>
          </w:p>
          <w:p w:rsidR="00C275A3" w:rsidRDefault="00A96AEC" w:rsidP="00C275A3">
            <w:pPr>
              <w:pStyle w:val="Hallgatokepzes"/>
            </w:pPr>
            <w:r>
              <w:t>Andragogue</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Juhász, PhD</w:t>
            </w:r>
          </w:p>
          <w:p w:rsidR="00DB4822" w:rsidRDefault="00DB4822" w:rsidP="00E11062">
            <w:pPr>
              <w:pStyle w:val="Konzulensek"/>
            </w:pPr>
            <w:r w:rsidRPr="00DB4822">
              <w:t>Head of department, associate professor, DE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cultural public employment in career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title and the theme of my paper is the role of public employment in career management. In my research I study how this special form of employment appears in the culture sector among other possible forms of employment in the labour market. The aim of my research is to study the cultural public employment in terms of its advantages and drawbacks, which determine the career path and career management of the public employees. The paper became topical as the second Cultural Public Employment Programme (abbreviated as Programme) was launched on 1 September 2014 and I got the opportunity to take part in the empirical study.</w:t>
      </w:r>
      <w:r>
        <w:rPr>
          <w:color w:val="000000"/>
          <w:sz w:val="24"/>
          <w:szCs w:val="24"/>
        </w:rPr>
        <w:br/>
        <w:t xml:space="preserve">In the theoretical part of my paper I study currently and earlier used concepts, which were alternated by different governments. Among more than 50 applied scientific sources I used current journal articles and textbooks dealing with public employment, cultural public employment, unemployment, employment policy and career management as well as laws and regulations that determine the current state of public employment.</w:t>
      </w:r>
      <w:r>
        <w:rPr>
          <w:color w:val="000000"/>
          <w:sz w:val="24"/>
          <w:szCs w:val="24"/>
        </w:rPr>
        <w:br/>
        <w:t xml:space="preserve">My empirical research focuses on the public employees of the second phase of the Programme. The method of my research was survey questionnaire analysis. The questionnaire was composed by the Research Team of the National Institute for Culture and I also got the chance to add some groups of questions related to my research topic. During my research I investigated four groups of questions, which, in addition to the independent variables (e.g.: gender, qualification, work experience etc.), focus on job search methods, motivation, the role of the Programme on the labour market and its added values. During the study that surveyed 3,681 people the main research questions concentrated on finding connections between previous work experience, work in cultural public employment and future career path.</w:t>
      </w:r>
      <w:r>
        <w:rPr>
          <w:color w:val="000000"/>
          <w:sz w:val="24"/>
          <w:szCs w:val="24"/>
        </w:rPr>
        <w:br/>
        <w:t xml:space="preserve">From my research results it is to be highlighted that although the main motivation of the participation in the cultural public employment is making a living, the Programme, like public employment programmes in general, represents high added value for the participants: creating continuous development, the possibility to return to the open labour market and taking part in a job that creates values.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12817">
    <w:multiLevelType w:val="hybridMultilevel"/>
    <w:lvl w:ilvl="0" w:tplc="16072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12817">
    <w:abstractNumId w:val="84512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366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