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ROBERTO PETER PETROVITS</w:t>
            </w:r>
          </w:p>
          <w:p w:rsidR="00C275A3" w:rsidRDefault="00A96AEC" w:rsidP="00C275A3">
            <w:pPr>
              <w:pStyle w:val="Hallgatokepzes"/>
            </w:pPr>
            <w:r>
              <w:t/>
            </w:r>
            <w:r>
              <w:br/>
            </w:r>
            <w:r w:rsidR="00E77B23">
              <w:t>High school student</w:t>
            </w:r>
          </w:p>
          <w:p w:rsidR="00C265CE" w:rsidRPr="009E5FF1" w:rsidRDefault="00E77B23" w:rsidP="009763E0">
            <w:pPr>
              <w:pStyle w:val="Hallgatointezmeny-kar"/>
              <w:rPr>
                <w:b/>
                <w:caps/>
              </w:rPr>
            </w:pPr>
            <w:r>
              <w:t>Leowey Klara High School of Pecs (Hungary)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Gabor Szecsi dr. habil.</w:t>
            </w:r>
          </w:p>
          <w:p w:rsidR="00DB4822" w:rsidRDefault="00DB4822" w:rsidP="009763E0">
            <w:pPr>
              <w:pStyle w:val="Konzulensektitulus"/>
            </w:pPr>
            <w:r w:rsidRPr="00DB4822">
              <w:t>associate professor, PTE FEEK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Texts worn on us. From the ancient text amulets to today's clothing labels and tattoos.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spread of visual thinking in the late-modern era is getting more dominant in each area of our life. This phenomenon is true for the texts and visual elements worn on us, and their range is continuously increasing and getting an integral part of everyday life. I have examined this process, the semiotic and linguistic nature of worn texts and images and the complementarity between the text and the image – from the point of view of applied linguistics – with the help of literature and my own researches (questionnaires, interviews, sample collection). Having collected different types of examples in a wide range I separated them into 3 different groups: text amulets, clothing texts/labels, tattoos. I focused on the linguistic effects of the existence and the strengthening of the human message wall, especially in connection with language care and linguistic intensity. The actuality of the topic is given by the spread of multimedia in communication in everyday life which expands on the iconic communication as well, and its subspecies are the worn texts, which can be interpreted as a text, an image or an icon due to complementarity.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558017">
    <w:multiLevelType w:val="hybridMultilevel"/>
    <w:lvl w:ilvl="0" w:tplc="444540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558017">
    <w:abstractNumId w:val="695580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05233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