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SZEDLÁK BÁLINT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Válságkormányzás és válságkommunikáció: a Bokros csomag(olás)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Horn-kormány gazdasági válságkezelésének első két hónapját elemzi egy, a szakirodalom segítségével felállított szempontrendszer alapján. A dolgozat tartalmi része két fő részre osztható. A rövidebb, elméleti rész betekintést enged a téma szakirodalmába, meghatározza a vizsgálat szempontjait. A hosszabb, elemző rész a konkrét esetre alkalmazza a korábban bemutatott elméletet, amihez az időszakban nagy példányszámban megjelent napilapokat és hetilapokat, valamint utólag napvilágot látott elemzéseket és beszámolókat használ.</w:t>
      </w:r>
      <w:r>
        <w:rPr>
          <w:color w:val="000000"/>
          <w:sz w:val="24"/>
          <w:szCs w:val="24"/>
        </w:rPr>
        <w:br/>
        <w:t xml:space="preserve">A dolgozat a Horn-kormány gyors és drasztikus népszerűségvesztésének okait keresi és elemzi, végül tételesen felsorolja és kifejti a kormányzat által elkövetett kommunikációs és egyéb jellegű hibákat.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32601">
    <w:multiLevelType w:val="hybridMultilevel"/>
    <w:lvl w:ilvl="0" w:tplc="8875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32601">
    <w:abstractNumId w:val="61432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3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