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BOZA ISTVÁN</w:t>
            </w:r>
          </w:p>
          <w:p w:rsidR="00C275A3" w:rsidRDefault="00A96AEC" w:rsidP="00C275A3">
            <w:pPr>
              <w:pStyle w:val="Hallgatokepzes"/>
            </w:pPr>
            <w:r>
              <w:t>Közgazdasági elemző 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Selei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tudmányos segédmunkatárs,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turistacsapda-modell módosítása és ágens alapú szimulációs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ágens-alapú szimuláció; turistacsapda-modell; Diamond-paradoxon; hiányos információ; jóléti következmény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 turistacsapda-jelenség – Diamond-paradoxon – elméleti modelljének bemutatása és annak ágens alapú szimulációs környezetbe való átültetése. Továbbá a keresési költségek szerepeltetésének hatására megjelenő áremelkedési tendenciák kimutatása, valamint olyan tényezők azonosítása, melyek meggátolhatják, hogy a szóban forgó piac – jelentősen – eltérjen a versenyzői egyensúlytól. Három ilyen tényező szerepel a tanulmányban: </w:t>
      </w:r>
      <w:r>
        <w:rPr>
          <w:color w:val="000000"/>
          <w:sz w:val="24"/>
          <w:szCs w:val="24"/>
        </w:rPr>
        <w:br/>
        <w:t xml:space="preserve">i) A turisták piaci átlagos árról alkotott vélekedését befolyásoló zaj. </w:t>
      </w:r>
      <w:r>
        <w:rPr>
          <w:color w:val="000000"/>
          <w:sz w:val="24"/>
          <w:szCs w:val="24"/>
        </w:rPr>
        <w:br/>
        <w:t xml:space="preserve">ii) Magas fogyasztó/vállalat esetén akár kevés informált – ingyenesen kereső – személy megjelenése </w:t>
      </w:r>
      <w:r>
        <w:rPr>
          <w:color w:val="000000"/>
          <w:sz w:val="24"/>
          <w:szCs w:val="24"/>
        </w:rPr>
        <w:br/>
        <w:t xml:space="preserve">iii) Olyan térbeli struktúra jelenléte, mely esetén (azonos ár mellett) egyes vállalatokhoz nem jutnak el a fogyasztók. </w:t>
      </w:r>
      <w:r>
        <w:rPr>
          <w:color w:val="000000"/>
          <w:sz w:val="24"/>
          <w:szCs w:val="24"/>
        </w:rPr>
        <w:br/>
        <w:t xml:space="preserve">Az i) és ii) tényezők validitását korlátozzák a vállalati viselkedésről és információról tett feltételek. A legfőbb eltérés az elméleti modell és a dolgozat szimulációs modellje között , hogy a vállalatok nem tudják egymás árait megfigyelni. A Diamond-paradoxon ezen feltétel mellett is fennmarad.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02779">
    <w:multiLevelType w:val="hybridMultilevel"/>
    <w:lvl w:ilvl="0" w:tplc="16366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02779">
    <w:abstractNumId w:val="96202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388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