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VADÁSZI HENRIETTA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Biri Beáta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Nyitray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Metasztázis-asszociált ezrin és S100A4 fehérjék kölcsönhatásának jellemzése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ezrin az ERM (ezrin, radixin, moezin) családhoz tartozó adapter fehérje, kapcsolatot teremt az F-aktin és a sejtmembrán között, ezáltal részt vesz az epitél sejtek kortikális aktin sejtvázának szervezésében. Az ezrin N-és C-terminálisa közötti intramolekuláris kölcsönhatás inaktív konformációt alakít ki, lefedve a fehérje kötőhelyeket. Aktív formában az ezrin N-terminális doménje membrán fehérjékhez köthet, míg C-terminális doménjén található az F-aktin kötőhely. Az ezrin számos tumoros sejt esetén túltermelődik, valamint feltehetőleg részt vesz a metasztázisok képződésében.</w:t>
      </w:r>
      <w:r>
        <w:rPr>
          <w:color w:val="000000"/>
          <w:sz w:val="24"/>
          <w:szCs w:val="24"/>
        </w:rPr>
        <w:br/>
        <w:t xml:space="preserve">Az S100A4 a Ca2+-kötő EF-kéz motívummal rendelkező S100 család tagja, szintén összefüggésbe hozható a másodlagos tumorok keletkezésével. Az S100A4, az ezrinhez hasonló módon, részt vesz a sejtváz szervezésében, szabályozza a sejtmotilitást a nem-izom miozin IIA-val való kölcsönhatása révén.</w:t>
      </w:r>
      <w:r>
        <w:rPr>
          <w:color w:val="000000"/>
          <w:sz w:val="24"/>
          <w:szCs w:val="24"/>
        </w:rPr>
        <w:br/>
        <w:t xml:space="preserve">Az ezrin és S100A4 fehérjék közti kötődés kimutatását ELISA és pull-down technikával végeztük. A kölcsönhatás disszociációs állandójának meghatározásához triptofán fluoreszcencia mérést alkalmaztunk. A kötődést tumoros sejtvonalon is bizonyítottuk, A431 epiteliális karcinóma sejteken végzett kolokalizációs kísérlettel. Az A431 sejteket mCherry fluoreszcens fehérjével fuzionált vadtípusú vagy mutáns S100A4-et kódoló plazmiddal transzfektáltuk, az endogén módon expresszált ezrint immunfestéssel jelöltük. Az ezrin és S100A4 fehérjék a metasztázis kialakulásához köthetőek, az interakciójuk jellemzésével új kezelési lehetőségekre nyílhat lehetőség a jövőben.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193921">
    <w:multiLevelType w:val="hybridMultilevel"/>
    <w:lvl w:ilvl="0" w:tplc="388077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193921">
    <w:abstractNumId w:val="781939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79907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