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VADASZI</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Beata Biri</w:t>
            </w:r>
          </w:p>
          <w:p w:rsidR="00DB4822" w:rsidRDefault="00DB4822" w:rsidP="00E11062">
            <w:pPr>
              <w:pStyle w:val="Konzulensek"/>
            </w:pPr>
            <w:r w:rsidRPr="00DB4822">
              <w:t>PhD student, ELTE TTK</w:t>
            </w:r>
          </w:p>
        </w:tc>
      </w:tr>
      <w:tr w:rsidR="00DB4822" w:rsidTr="00DB4822">
        <w:tc>
          <w:tcPr>
            <w:tcW w:w="9854" w:type="dxa"/>
          </w:tcPr>
          <w:p w:rsidR="00DB4822" w:rsidRPr="00DB4822" w:rsidRDefault="00DB4822" w:rsidP="004D7940">
            <w:pPr>
              <w:pStyle w:val="Konzulensek"/>
            </w:pPr>
            <w:r w:rsidRPr="00DB4822">
              <w:t>Laszlo Nyitray</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Characterization of the interaction between metastasis-associated ezrin and S100A4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Ezrin is an adapter protein that belongs to the ERM (ezrin, radixin, moesin) protein family and has a role in connecting the cortical F-actin to the cytoplasmic membrane, hereby ezrin participates in organizing the cortical F-actin cytoskeleton of epithelial cells. Intramolecular interaction between the N-and C-terminal domains of ezrin forms an inactive conformation that blocks protein-protein interaction sites. Unmasked N-and C-terminal domains of activated ezrin bind to the cytoplasmic membrane and F-actin, respectively. Overexpression of ezrin is common in a variety of cancer cells demonstrating an essential role of ezrin in forming secondary tumours.</w:t>
      </w:r>
      <w:r>
        <w:rPr>
          <w:color w:val="000000"/>
          <w:sz w:val="24"/>
          <w:szCs w:val="24"/>
        </w:rPr>
        <w:br/>
        <w:t xml:space="preserve">S100A4 is a member of the Ca2+-binding EF-hand S100 protein family and has been identified as a promoter of metastasis. S100A4, likewise ezrin, takes part in organizing the cytoskeleton, it regulates cell motility by interacting with non-muscle myosin IIA.</w:t>
      </w:r>
      <w:r>
        <w:rPr>
          <w:color w:val="000000"/>
          <w:sz w:val="24"/>
          <w:szCs w:val="24"/>
        </w:rPr>
        <w:br/>
        <w:t xml:space="preserve">We demonstrated the interaction between ezrin and S100A4 by ELISA and pull-down assays. Additionally, we performed tryptophan fluorescence measurement to examine the dissociation constant of the interaction. Co-localization assay revealed an assumable binding between ezrin and S100A4 in A431 epithelial carcinoma cell line. A431 cells were transfected with plasmids encoding the mCherry fluorescent protein fused to S100A4 or mutant S100A4, endogenously expressed ezrin was visualized by immunostaining. Both ezrin and S100A4 has significant role in metastasis formation, thus characterizing their interaction might facilitate the development of novel antimetastatic therapies.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94587">
    <w:multiLevelType w:val="hybridMultilevel"/>
    <w:lvl w:ilvl="0" w:tplc="81732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94587">
    <w:abstractNumId w:val="84594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0334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