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JÁNOSI</w:t>
            </w:r>
          </w:p>
          <w:p w:rsidR="00C275A3" w:rsidRDefault="00A96AEC" w:rsidP="00C275A3">
            <w:pPr>
              <w:pStyle w:val="Hallgatokepzes"/>
            </w:pPr>
            <w:r>
              <w:t>Biology</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Gacsályi PhD</w:t>
            </w:r>
          </w:p>
          <w:p w:rsidR="00DB4822" w:rsidRDefault="00DB4822" w:rsidP="00E11062">
            <w:pPr>
              <w:pStyle w:val="Konzulensek"/>
            </w:pPr>
            <w:r w:rsidRPr="00DB4822">
              <w:t>Deputy-head of Division - Division of Preclinical Research,  Egis Pharmaceuticals PLC</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cognitive damages caused by experimentally induced vascular dementia in in vivo rat models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Vascular dementia is the second most common dementia linked to old age after Alzheimer's disease. Today 5 per cent of the population over 65 years is concerned, but the issue is becoming increasingly important due to the increase in life expectancy and aging population (Jiwa et al., 2010).</w:t>
      </w:r>
      <w:r>
        <w:rPr>
          <w:color w:val="000000"/>
          <w:sz w:val="24"/>
          <w:szCs w:val="24"/>
        </w:rPr>
        <w:br/>
        <w:t xml:space="preserve">In most cases the background of vascular dementia is cerebral arteriosclerosis or small vessel disease (Hachinski et al., 2006).</w:t>
      </w:r>
      <w:r>
        <w:rPr>
          <w:color w:val="000000"/>
          <w:sz w:val="24"/>
          <w:szCs w:val="24"/>
        </w:rPr>
        <w:br/>
        <w:t xml:space="preserve">According to a method developed a few years ago, vascular dementia in animal experiments can be modeled by causing chronic cerebral hypoperfusion achieved by occlusion of the right common carotid trunk. Using this method there is no damage to non-spatial working memory and motor coordination (Yoshizaki et al., 2008) .</w:t>
      </w:r>
      <w:r>
        <w:rPr>
          <w:color w:val="000000"/>
          <w:sz w:val="24"/>
          <w:szCs w:val="24"/>
        </w:rPr>
        <w:br/>
        <w:t xml:space="preserve">We have used this method on rats and we examined the cognitive changes in a novel object recognition test one week later. The cognitive decline of the operated rats was statistically significant. We have also shown, that with the intraperitoneal administration of donepezil and memantine – drugs that are used in the therapy of Alzheimer's disease – the cognitive decline of the rats can be restored (Korczyn et al., 2012). The results show that the method can be used to model the cognitive symptoms of vascular dementia, and it could be suitable for testing potential drug candidates.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009925">
    <w:multiLevelType w:val="hybridMultilevel"/>
    <w:lvl w:ilvl="0" w:tplc="437713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009925">
    <w:abstractNumId w:val="420099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08839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