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SVIATKÓ</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Tünde Hajnik</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ketamine on the cortical activity of rats kept under ultra-short light-dark conditions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Ketamine is a frequently used anesthetic in animal experiments. At anesthetic doses a short lasting hypnotic state with large delta waves occurs followed by a longer dissociative phase with high cortical activity. After this hyperactive phase there is an increase of EEG delta activity, which is very similar to sleep recovery after sleep deprivation.</w:t>
      </w:r>
      <w:r>
        <w:rPr>
          <w:color w:val="000000"/>
          <w:sz w:val="24"/>
          <w:szCs w:val="24"/>
        </w:rPr>
        <w:br/>
        <w:t xml:space="preserve">It is a common problem during the examination of drugs, that the long-term effects on the consciousness or direct effects on the EEG activity may be obscured by the circadian rhythm. Under short light-dark conditions the circadian rhythm become disarranged, which in long-term leads to the almost complete elimination of the daily rhythm.</w:t>
      </w:r>
      <w:r>
        <w:rPr>
          <w:color w:val="000000"/>
          <w:sz w:val="24"/>
          <w:szCs w:val="24"/>
        </w:rPr>
        <w:br/>
        <w:t xml:space="preserve">In our experiments - by the use of vertical array electrodes implanted into animals adapted to 1-1 hour light-dark periods - we studied the changes in the length of sleep-wake states, the parameters of cortical slow waves and multi-unit activity caused by i.p. administration of ketamine.</w:t>
      </w:r>
      <w:r>
        <w:rPr>
          <w:color w:val="000000"/>
          <w:sz w:val="24"/>
          <w:szCs w:val="24"/>
        </w:rPr>
        <w:br/>
        <w:t xml:space="preserve">Using the ultrashort photoperiod it can be proved, that the light directly affects the appearance of slow waves - irrespectively of the circadian rhythm: it increases the incidence of slow waves during deep sleep and decreases REM duration. Ketamine affected the wakefulness states in accordance with the relevant literature, although the increase of REM sleep duration after ketamine-induced hyperactivity was reduced compared to that after sleep deprivation. The increase of the EEG delta power is primarily the consequence of the higher incidence of slow waves. Despite of the high frequency EEG, the multiunit activity was lower during the hyperactive state caused by ketamine than during deprivation. We didn't experience negative rebound in either case. According to our results the existence or lack of light can modify the effect of ketamine on the wakefulness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59952">
    <w:multiLevelType w:val="hybridMultilevel"/>
    <w:lvl w:ilvl="0" w:tplc="83556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59952">
    <w:abstractNumId w:val="729599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242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