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BARTI BENJÁMIN</w:t>
            </w:r>
          </w:p>
          <w:p w:rsidR="00C275A3" w:rsidRDefault="00A96AEC" w:rsidP="00C275A3">
            <w:pPr>
              <w:pStyle w:val="Hallgatokepzes"/>
            </w:pPr>
            <w:r>
              <w:t> 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Katona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Magyar Tudományos Akadémia - Kísérleti Orvostudományi Kutatóintézet (MTA-KOKI) - Molekuláris Neurobiológia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Stephen Woodhams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Magyar Tudományos Akadémia - Kísérleti Orvostudományi Kutatóintézet (MTA-KOKI) - Molekuláris Neurobiológia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Tónikus kannabinoid hatás által kiváltott molekuláris változások a gerincvelő hátsó szarvában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krónikus fájdalom a világ népességének ~5% át sújtja, jelentős negatív hatást gyakorolva az egyének életminőségére. Mivel a jelenlegi kezelések hatékonysága nem megfelelő, ezért az alternatív lehetőségek felfedezése fontos célja a fájdalomkutatásnak. Egy ígéretes út lehet az endokannabinoid szignalizációs rendszeren keresztüli terápia, az endokannabinoidok (eCB) ugyanis kulcs szerepet töltenek be a fájdalomérzékelés szabályozásában. Nemrég kiderült, hogy az eCB hidrolizáló enzim, a Monoacil-Glicerin Lipáz (MGL) gátlása hatékony fájdalomcsillapító hatású az által, hogy hiányában megemelkedik az eCB 2-arachidonoil-glicerin szintje, ezzel CB1 receptor mediálta fájdalomcsillapítást vált ki az eCB-k pszichoaktív mellékhatásai nélkül. Azonban a hosszú távú fájdalomcsillapító hatását eredményességét csökkenti a tolerancia jelensége. Ezért kísérletünkben célul tűztük ki, hogy felderítsük a jelenség hátterében álló molekuláris mechanizmusokat. Az MGL génkiütött egerekben nem figyelhető meg antinociceptív fenotípus, ezért potenciális tolerancia-modellként szolgálhat.</w:t>
      </w:r>
      <w:r>
        <w:rPr>
          <w:color w:val="000000"/>
          <w:sz w:val="24"/>
          <w:szCs w:val="24"/>
        </w:rPr>
        <w:br/>
        <w:t xml:space="preserve">Immunhisztokémiai módszereket alkalmazva megfigyeltük, hogy az MGL-/- egerekben a vad típushoz képest drámai, 50%-os régió-specifikus csökkenés észlelhető a CB1 kannabinoid receptor jelölés intenzitásában a gerincvelő hátsó szarvi régió felső rétegeiben. A változás celluláris alapjainak feltárásához kettős immunjelölést alkalmaztunk. A peptiderg nociceptív afferens neuronok (CGRP+), valamint a gátló (VIAAT+) és serkentő interneuronok (vGluT2+) idegvégződésein nem találtunk számottevő CB1 szintváltozást. Ezzel szemben azonban a CGRP és vGluT2 immunjelölés esetében markáns csökkenést figyeltük meg. Meglepő módon csekély CB1 szint csökkenést figyeltünk meg az axon terminálisokon, emellett azonban szignifikáns csökkenést találtunk a CGRP és a vGluT2 jelölés intenzitásának szintjében.</w:t>
      </w:r>
      <w:r>
        <w:rPr>
          <w:color w:val="000000"/>
          <w:sz w:val="24"/>
          <w:szCs w:val="24"/>
        </w:rPr>
        <w:br/>
        <w:t xml:space="preserve">Eredményeink alapján arra következtethetünk, hogy a krónikusan növekedett 2-AG szint változást vált ki a nociceptív hálózatok organizációjában. A hálózatban lévő serkentő neuronok markerszintjének csökkenése a KO állatban egy kompenzációs mechanizmus eredménye lehet, ami a 2-AG/CB1 szignalizáció fejlődésben betöltött szerepét hangsúlyozza. A fájdalomérzékelésben részt vevő rostok molekuláris és celluláris adaptációja tehát hozzájárulhat a tolerancia mechanizmusának kialakulásához.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92515">
    <w:multiLevelType w:val="hybridMultilevel"/>
    <w:lvl w:ilvl="0" w:tplc="22093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92515">
    <w:abstractNumId w:val="901925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601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