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BARTI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Katona</w:t>
            </w:r>
          </w:p>
          <w:p w:rsidR="00DB4822" w:rsidRDefault="00DB4822" w:rsidP="00E11062">
            <w:pPr>
              <w:pStyle w:val="Konzulensek"/>
            </w:pPr>
            <w:r w:rsidRPr="00DB4822">
              <w:t>senior research fellow,  Hungarian Academy of Sciences - Institute of Experimental Medicine (MTA-KOKI) - Department of Molecular Neurobiology</w:t>
            </w:r>
          </w:p>
        </w:tc>
      </w:tr>
      <w:tr w:rsidR="00DB4822" w:rsidTr="00DB4822">
        <w:tc>
          <w:tcPr>
            <w:tcW w:w="9854" w:type="dxa"/>
          </w:tcPr>
          <w:p w:rsidR="00DB4822" w:rsidRPr="00DB4822" w:rsidRDefault="00DB4822" w:rsidP="004D7940">
            <w:pPr>
              <w:pStyle w:val="Konzulensek"/>
            </w:pPr>
            <w:r w:rsidRPr="00DB4822">
              <w:t>Stephen Woodhams</w:t>
            </w:r>
          </w:p>
          <w:p w:rsidR="00DB4822" w:rsidRDefault="00DB4822" w:rsidP="00E11062">
            <w:pPr>
              <w:pStyle w:val="Konzulensek"/>
            </w:pPr>
            <w:r w:rsidRPr="00DB4822">
              <w:t>research fellow,  Hungarian Academy of Sciences - Institute of Experimental Medicine (MTA-KOKI) - Department of Molecular Neurobiology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adaptations to enhanced endocannabinoid signaling in the spinal pain circuitry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Chronic pain afflicts ~5% of the global population, and represents a considerable burden on society. Currently available analgesics lack efficacy, and thus alternative strategies present an important target for pain research. One promising approach is modulation of the endocannabinoid (eCB) system. Endocannabinoids plays a key role in the regulation of pain sensation. Enhancing levels of the eCB 2-arachidonoylglycerol (2-AG) via blockade of its degradative enzyme monoacylglycerol lipase (MGL) produces CB1 receptor-mediated analgesia in the absence of cannabinoid-like side effects. However, despite initially promising reports, recent evidence reveals a loss of analgesia following chronic MGL inhibition, and functional antagonism of CNS eCB signalling which may even potentiate tonic pain states. To investigate the possible mechanism underlying this effect, we studied changes in CB1 expression in spinal cord dorsal horn pain circuitry in mice lacking MGL.</w:t>
      </w:r>
      <w:r>
        <w:rPr>
          <w:color w:val="000000"/>
          <w:sz w:val="24"/>
          <w:szCs w:val="24"/>
        </w:rPr>
        <w:br/>
        <w:t xml:space="preserve">Using immunofluorescence staining, we observed a dramatic region-specific loss of &gt;50% of CB1 staining in the spinal superficial dorsal horn of MGL-/- versus MGL+/+ animals. To determine the cellular localization of this change, we probed spinal cord sections for expression of CB1 in key cell types of the nociceptive circuitry; peptidergic (CGRP+) nociceptive primary afferents, inhibitory (VIAAT+) and excitatory (vGluT2+) interneurons. Surprisingly, we observed only a small reduction of CB1 expression in axon terminals of the investigated neuronal cell types. However, we did observe significant decreases in CGRP-, and vGluT2-immunostaining in the absence of MGL.</w:t>
      </w:r>
      <w:r>
        <w:rPr>
          <w:color w:val="000000"/>
          <w:sz w:val="24"/>
          <w:szCs w:val="24"/>
        </w:rPr>
        <w:br/>
        <w:t xml:space="preserve">These data demonstrate a significant alteration in organisation of the nociceptive circuitry in the presence of chronically elevated 2-AG levels. We show reduction in markers of excitatory, pro-nociceptive axon terminals possibly representing a compensatory structural adaptation. These data point to a potential developmental role for 2-AG/CB1 signalling in synapse formation, and/or an ongoing role for MGL in maintaining synaptic stability. In either case, a functional eCB system may be critical for the maintenance of normal nociceptive neural circuitry in the spinal cord. Thus, molecular and cellular adaptations of the nociceptive neural circuity in the spinal cord can be a key cause in the development of tolerance.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73556">
    <w:multiLevelType w:val="hybridMultilevel"/>
    <w:lvl w:ilvl="0" w:tplc="45626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73556">
    <w:abstractNumId w:val="66373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418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