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HIDAS ANDRÁS JÁNOS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Keve Tihamér</w:t>
            </w:r>
          </w:p>
          <w:p w:rsidR="00DB4822" w:rsidRDefault="00DB4822" w:rsidP="00E11062">
            <w:pPr>
              <w:pStyle w:val="Konzulensek"/>
            </w:pPr>
            <w:r w:rsidRPr="00DB4822">
              <w:t>kutató professzor emeritus,  MTA Ökológiai Kutatóközpont Duna-kutató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Tavaszi kovaalga (Centrales) vízvirágzás a Dunán Gödnél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 február eleje és május közepe között heti rendszerességgel vizsgáltuk a fitoplankton tömegét és összetételét a Duna gödi szakaszán (1669 fkm). A nagy folyók téli-koratavaszi fitoplankton összetételét kevesen tanulmányozzák, mert a biomassza és az egyedszám a hideg vízben alacsony, így a vizsgálatok elsősorban a vegetációs periódusra koncentrálnak. A Duna gödi szakaszán a fitoplankton domináns komponensei a Stephanodiscus spp. kovaalgák voltak, ezen sejtek képezték a fitoplankton együttesek mintegy 80%-át. A vízvirágzást a május 12-én érkező relatívan nagy árhullám szakította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eredményeket korábbi tanulmányokkal összehasonlítva, többször előfordult már hasonló vízvirágzás a Duna főágában a vizsgált szakaszon. A késő téli-koratavaszi fitoplankton vízvirágzás jelenségét először a Duna gödi mellékágában és a Soroksári-Duna mellékágban regisztrálták. A jelenség okai az elegendő növényi tápanyag kínálat mellett kialakuló kis vízsebesség, az alacsony lebegőanyag tartalom és az ezzel járó nagy átlátszóság. Az egyedüli limitáló tényező az alacsony vízhőmérséklet és a rövid naphosszak.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irodalmi adatok azt mutatják, hogy a fitoplankton, különösen a Centrales kovaalga fajok tolerálni tudják az áramlást, a turbulenciát és a gyenge fényviszonyokat a legtöbb nagy folyóban. Azt feltételezzük, hogy a Stephanodiscus fajok jól alkalmazkodnak ezekhez a feltételekhez; alacsony hőmérsékleten a fotoszintézisük sokkal hatékonyabb, mint más fajoknak.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98081">
    <w:multiLevelType w:val="hybridMultilevel"/>
    <w:lvl w:ilvl="0" w:tplc="80451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98081">
    <w:abstractNumId w:val="961980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992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