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ZSÓFIA CZUPPER</w:t>
            </w:r>
          </w:p>
          <w:p w:rsidR="00C275A3" w:rsidRDefault="00186641" w:rsidP="00C275A3">
            <w:pPr>
              <w:pStyle w:val="Hallgatokepzes"/>
            </w:pPr>
            <w:r w:rsidRPr="002361E2">
              <w:rPr>
                <w:i/>
              </w:rPr>
              <w:t>czupper.zsofia2@gmail.com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Zoltan Szakaly</w:t>
            </w:r>
          </w:p>
          <w:p w:rsidR="00DB4822" w:rsidRDefault="00DB4822" w:rsidP="009763E0">
            <w:pPr>
              <w:pStyle w:val="Konzulensektitulus"/>
            </w:pPr>
            <w:r w:rsidRPr="00DB4822">
              <w:t>university teacher,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among university students on energy drink consumption habits and motivations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today's fast-paced world, most people need extra energy, which is usually added with caffeine, including coffee or energy drink. Young adults tend to consume energy drink, even if they know exactly what they contain and what their health effects might be, even in the long-term. You may hear from your parents, doctors, friends and from social media that energy drink is unhealty and has demaging effects.</w:t>
      </w:r>
      <w:r>
        <w:rPr>
          <w:color w:val="000000"/>
          <w:sz w:val="24"/>
          <w:szCs w:val="24"/>
        </w:rPr>
        <w:br/>
        <w:t xml:space="preserve">My research has 2 purposes. The first one is to survey why young people consume energy drink and what factors motivate them even if they are aware that it has a lot of negative impacts. Morover, the second purpose of my thesis is to get to know the energy drink-consumption habits of university students. In order to achieve my intentions, first I carried out a detailed secondary research, followed by a primary market research. Over my quantitative research, I measured the energy drink-consumption habits of university students with target group orinted method, as an online questionnaire. I also measured the consumption motivations with TEMS model (N=897). I adapted the TEMS model for energy drink. I carried out descriptive statistics and factor analysis. In my qualitative research, I made eyecamera inspections while watching the advertisements of the most popular energy drink brands and I examined the presence of cognitice dissonance among students who consume energy drink.</w:t>
      </w:r>
      <w:r>
        <w:rPr>
          <w:color w:val="000000"/>
          <w:sz w:val="24"/>
          <w:szCs w:val="24"/>
        </w:rPr>
        <w:br/>
        <w:t xml:space="preserve">Overall, it can be concluded the students are clear about the ingredients of energy drink and their negative effects. The main motivations for consuming the product are: it tastes good, it gives energy, it is enjoyable to drink and it is a likeable product. The cognitive dissonance is there during the purchase and the consumption, because the advertisements have a strong influence on brand valuation,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06882">
    <w:multiLevelType w:val="hybridMultilevel"/>
    <w:lvl w:ilvl="0" w:tplc="56205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06882">
    <w:abstractNumId w:val="73606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570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