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IVETT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bartaivett05@gmail.com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Szekeres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Tömöri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Márkaérték becslése két nemzetközi számviteli környezetben működő vállalat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fontosabb szerepet kap a márka a vállalatok életében, amelyek többsége jelentős összegeket szán az erős márka kiépítésére. Azt a témát azonban vita övezi, hogy a gazdálkodó mekkora összegre becsülje márkája értékét, és hogy a beszámolójában hogyan szerepeltesse azt.</w:t>
      </w:r>
      <w:r>
        <w:rPr>
          <w:color w:val="000000"/>
          <w:sz w:val="24"/>
          <w:szCs w:val="24"/>
        </w:rPr>
        <w:br/>
        <w:t xml:space="preserve">Az általános célkitűzésem egy márkaérték meghatározására alkalmas módszer bemutatása, amelyet az Interbrand vállalat számítási metódusára és a saját kérdőíves kutatásom eredményeire alapozok. Specifikus célom az elemzés során a márkaérték megállapítása a Daimler AG Mercedes-Benz márkának és a Nestlé gabonapehely márkáinak esetében. Ismertetem továbbá annak a lehetőségeit, hogy a márka értéke hogyan szerepeltethető elsősorban az IFRS-ek szerinti beszámolókban.</w:t>
      </w:r>
      <w:r>
        <w:rPr>
          <w:color w:val="000000"/>
          <w:sz w:val="24"/>
          <w:szCs w:val="24"/>
        </w:rPr>
        <w:br/>
        <w:t xml:space="preserve">A márkaérték kiszámítása során a vizsgált vállalatok beszámolóinak elemzésével, valamint a Gordon-féle osztalékértékelési modell alkalmazásával kiszámítottam a két vizsgált márka úgynevezett gazdasági jövedelmét. A kérdőíves kutatásom eredményeinek felhasználásával megállapítottam, hogy a gazdasági jövedelem a vállalatok esetében mekkora arányban tulajdonítható a vizsgált márkáknak, ez az összeg a márkajövedelem. Végül a súlyozott átlagos tőkeköltség (WACC) segítségével megadtam egy olyan rátát, amellyel a márkajövedelmet diszkontálva megkaptam a keresett márkaértéket.</w:t>
      </w:r>
      <w:r>
        <w:rPr>
          <w:color w:val="000000"/>
          <w:sz w:val="24"/>
          <w:szCs w:val="24"/>
        </w:rPr>
        <w:br/>
        <w:t xml:space="preserve">Az alkalmazott kérdőívet a Keller-féle márkaismeret dimenziói modell alapján állítottam össze. Ennek megfelelően a márka értékét a márka ismeretén keresztül vizsgáltam, így a kérdőívben feltett kérdéseim a márka ismertségének (brand awareness) és a márka imázsának (brand image) elemzésére szolgáltak. A kérdőíves kutatásom során három hipotézist állítottam fel, melyek a következők: a Mercedes-Benz esetében a kitöltők fontosabb vásárlási szempontnak tartják a márkát, mint a Nestlé pelyhek esetében; a Nestlé pelyhek vásárlásakor a minőséget tartják a felsorolt szempontok közül a legfontosabbnak; és a válaszadók a vizsgált márkákat választják egy ugyanolyan paraméterekkel és árral rendelkező, ismeretlen vagy kevésbé ismert márkával szemben. A hipotéziseim igaznak bizonyultak.</w:t>
      </w:r>
      <w:r>
        <w:rPr>
          <w:color w:val="000000"/>
          <w:sz w:val="24"/>
          <w:szCs w:val="24"/>
        </w:rPr>
        <w:br/>
        <w:t xml:space="preserve">A végső eredmények alapján elmondható, hogy a Mercedes-Benz és a Nestlé pelyhek márkái erős márkaismerettel rendelkeznek, a beszámolóban alapvetően akkor mutathatók ki, ha beszerzés útján kerülnek egy gazdálkodóhoz.</w:t>
      </w:r>
      <w:r>
        <w:rPr>
          <w:color w:val="000000"/>
          <w:sz w:val="24"/>
          <w:szCs w:val="24"/>
        </w:rPr>
        <w:br/>
        <w:t xml:space="preserve">A kutatás széles körben alkalmazható, főként a téma aktualitása és gyakorlati előnyei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97340">
    <w:multiLevelType w:val="hybridMultilevel"/>
    <w:lvl w:ilvl="0" w:tplc="60823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97340">
    <w:abstractNumId w:val="66097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270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