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KUJBUS SÁNDOR GERGELY</w:t>
            </w:r>
          </w:p>
          <w:p w:rsidR="00C275A3" w:rsidRDefault="00186641" w:rsidP="00C275A3">
            <w:pPr>
              <w:pStyle w:val="Hallgatokepzes"/>
            </w:pPr>
            <w:r w:rsidRPr="002361E2">
              <w:rPr>
                <w:i/>
              </w:rPr>
              <w:t>kujbus142@gmail.com</w:t>
            </w:r>
            <w:r w:rsidRPr="002361E2">
              <w:rPr>
                <w:i/>
              </w:rPr>
              <w:br/>
            </w:r>
            <w:r w:rsidR="00A96AEC">
              <w:t>Pénzügy és számvitel</w:t>
            </w:r>
            <w:r w:rsidR="00A96AEC">
              <w:br/>
            </w:r>
            <w:r w:rsidR="00E77B23">
              <w:t>BA, 7.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Fazekas Balázs</w:t>
            </w:r>
          </w:p>
          <w:p w:rsidR="00DB4822" w:rsidRDefault="00DB4822" w:rsidP="009763E0">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Katasztrófakötvények hozamának, diverzifikációs hatásának vizsgálata és befektetési eszközként való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évtizedekben megsokszorozódott az évenként bekövetkezett természeti katasztrófák száma. Ezek az események a biztosító társaságokra, pénzügyi piacokra rendkívül nagy nyomást helyeznek. A katasztrófakötvények olyan pénzügyi termékek, amelyeket vállalatok, országok annak érdekében bocsátanak ki, hogy az olyan kockázatokat, amelyeknek természetes katasztrófák miatt vannak kitéve, fedezzék a tőkepiacokon keresztül.</w:t>
      </w:r>
    </w:p>
    <w:p>
      <w:pPr>
        <w:widowControl w:val="on"/>
        <w:pBdr/>
        <w:spacing w:before="240" w:after="240" w:line="240" w:lineRule="auto"/>
        <w:ind w:left="0" w:right="0"/>
        <w:jc w:val="left"/>
      </w:pPr>
      <w:r>
        <w:rPr>
          <w:color w:val="000000"/>
          <w:sz w:val="24"/>
          <w:szCs w:val="24"/>
        </w:rPr>
        <w:br/>
        <w:t xml:space="preserve">A dolgozatom célja, hogy ismertessem ezen kockázatokat, valamint befektetői szempontból felmérjem a kataszrófakötvényekbe való befektetések jellemzőit, sajátos tulajdonságait. A kötvények befektetési szempontból való elemzéséhez először a ismertetem a hagyományos viszontbiztosítási modellnek az előnyeit és korlátait, ezután bemutatom az értékpapírosítás folyamatát, katasztrófakötvények sajátos felépítését. Végezetül az eszközosztályt befektetési termékként vizsgálom. Az eszközcsoport hozamával meglehetősen kevés kutatás foglalkozik, ezért választottam ezt vizsgálati szempontként.</w:t>
      </w:r>
    </w:p>
    <w:p>
      <w:pPr>
        <w:widowControl w:val="on"/>
        <w:pBdr/>
        <w:spacing w:before="240" w:after="240" w:line="240" w:lineRule="auto"/>
        <w:ind w:left="0" w:right="0"/>
        <w:jc w:val="left"/>
      </w:pPr>
      <w:r>
        <w:rPr>
          <w:color w:val="000000"/>
          <w:sz w:val="24"/>
          <w:szCs w:val="24"/>
        </w:rPr>
        <w:br/>
        <w:t xml:space="preserve">Befektetői szempontból vonzóak lehetnek ezek az eszközök, mivel a magas hozamuk mellett erős diverzifikációs hatást lehet tőlük várni. Ez annak köszönhető, hogy azok a tényezők, melyek befolyásolják a pénzügyi piacok alakulását, nincsenek hatással természeti katasztrófákra, tehát a katasztrófakötvények hozamára és árfolyamára sem. Így esetleges pénzügyi válságok, piaci zuhanások felé alacsony a kitettsége ezeknek az eszközöknek. A választott időszak bemutatásával meglehetősen változó piaci körülmények mellett vizsgálom meg, hogy ezek az elméleti síkon megfogalmazott feltételezések mennyire teljesültek a piacon.</w:t>
      </w:r>
    </w:p>
    <w:p>
      <w:pPr>
        <w:widowControl w:val="on"/>
        <w:pBdr/>
        <w:spacing w:before="240" w:after="240" w:line="240" w:lineRule="auto"/>
        <w:ind w:left="0" w:right="0"/>
        <w:jc w:val="left"/>
      </w:pPr>
      <w:r>
        <w:rPr>
          <w:color w:val="000000"/>
          <w:sz w:val="24"/>
          <w:szCs w:val="24"/>
        </w:rPr>
        <w:br/>
        <w:t xml:space="preserve">A katasztrófakötvények hitelminősítői szempontból általában olyan kategóriába kerülnek, mint az alacsony hitelminősítésű vállalati kötvények. Ennek megfelelően egy katasztrófakötvény-alap hozamát hasonlítom össze egy alacsony hitelminősítésű vállalati kötvényalap hozamával, ezt abszolút hozamok és Sharpe indexek számításával teszem. Megvizsgálom azt a kérdést is – béta és Treynor értékek számításával –, hogy mennyivel vannak a katasztrófakötvények kevesebb piaci kockázatnak kitéve.</w:t>
      </w:r>
    </w:p>
    <w:p>
      <w:pPr>
        <w:widowControl w:val="on"/>
        <w:pBdr/>
        <w:spacing w:before="240" w:after="240" w:line="240" w:lineRule="auto"/>
        <w:ind w:left="0" w:right="0"/>
        <w:jc w:val="left"/>
      </w:pPr>
      <w:r>
        <w:rPr>
          <w:color w:val="000000"/>
          <w:sz w:val="24"/>
          <w:szCs w:val="24"/>
        </w:rPr>
        <w:br/>
        <w:t xml:space="preserve">Az eredmények alapján megállapítható, hogy a katasztrófakötvények, az egységnyi kockázatra vetített többlethozam alapján, egyértelműen kedvezőbb befektetésnek bizonyultak a vizsgált időszak alatt. Emellett a béta és Treynor értékek alapján kijelenhető, hogy sokkal erősebb diverzifikáló hatással rendelkeznek, mint az alacsony minősítésű vállalati kötvények.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27059">
    <w:multiLevelType w:val="hybridMultilevel"/>
    <w:lvl w:ilvl="0" w:tplc="10881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27059">
    <w:abstractNumId w:val="24327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657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