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BALLY DANIELLA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ballydaniella@gmail.com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Károlyi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Adóparadicsomok összehasonlítása és vizsgálata a Formula-1-es pilóták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adóparadicsomok a háttérbe húzódva, papírmasé cégeken keresztül és titkok millióit őrizve gyakorolnak hatást a világgazdaságra.</w:t>
      </w:r>
      <w:r>
        <w:rPr>
          <w:color w:val="000000"/>
          <w:sz w:val="24"/>
          <w:szCs w:val="24"/>
        </w:rPr>
        <w:br/>
        <w:t xml:space="preserve">Sok magas keresetű költözik ilyen helyekre, például színészek és sportolók, akik a kedvező adótörvényeket kihasználva még több pénzt tarthatnak meg eleve átlag feletti fizetésükből. A Formula-1-es pilóták nagy része is ilyen helyeken él, többnyire Monacoban, Dubajban és Svájcban, és a dolgozatban olyan kérdésekre keresem majd a választ, hogy ezen adóparadicsomok közül melyik nyújtja a legkedvezőbb feltételeket, illetve mennyire éri meg adóparadicsomba költözni.</w:t>
      </w:r>
      <w:r>
        <w:rPr>
          <w:color w:val="000000"/>
          <w:sz w:val="24"/>
          <w:szCs w:val="24"/>
        </w:rPr>
        <w:br/>
        <w:t xml:space="preserve">A szakirodalmak segítségével bemutatásra kerül az adóparadicsomok kialakulásának háttere, működésük mikéntje, hatásuk a világgazdaságra, szabályozásuk, illetve néhány szakértő kritika és vélemény is helyt kap majd. Ezt követően sor kerül az elemzésre, ami a Formula-1-es pilóták fizetésén alapul, és ezekre vetítettem rá a vizsgálatomban szereplő 3 adóparadicsom és 3 magasabb adózásúnak számító európai ország adórendszerét. Hogy hitelesebb képet kapjunk, az adott ország társadalom biztosítási járulékát is rászámítom, illetve a kapott eredményeket korrigálom a megélhetési költségekkel. Ez utóbbi azért is különösen fontos, mert a köztudatban sok adóparadicsomot már-már élhetetlenül drágának tartanak.</w:t>
      </w:r>
      <w:r>
        <w:rPr>
          <w:color w:val="000000"/>
          <w:sz w:val="24"/>
          <w:szCs w:val="24"/>
        </w:rPr>
        <w:br/>
        <w:t xml:space="preserve">Minden számítást elvégezve viszont nem a várt adóparadicsom, tehát Monaco, került ki győztesen az összehasonlításból, hanem Dubaj. Továbbá az is világossá vált, hogy Magyarország ugyan nem adóparadicsom, de a magas jövedelműeknek lényegesen előnyösebb lehetőségeket biztosít adózás téren, mint a vizsgálatban szereplő másik két nem adóparadicsom ország.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61664">
    <w:multiLevelType w:val="hybridMultilevel"/>
    <w:lvl w:ilvl="0" w:tplc="39915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61664">
    <w:abstractNumId w:val="14561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017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