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PAPP-RICHTER MÓNIKA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richtermonii@gmail.com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Karcagi-Kováts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Szendrey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 óraadó,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Értelem vagy érzelem – Racionalitás a házasságkötésben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motiválja az embereket házasságkötésre? Hogyan változtatják meg a hozzáállásunkat az állami támogatások és a családpolitika? Az értelem és az érzelem párosa kiegészítik egymást vagy ellentmondásokba kergetnek minket döntési helyzeteinkben? Megvásárolható-e a házasság? Kutatásomban ehhez hasonló kérdésekre kerestem a választ: az emberek házassághoz és állami támogatásokhoz való hozzáállását, valamint az ezekhez kapcsolható pénzügyi és közgazdaságtani tudatosságát helyeztem a középpontba.</w:t>
      </w:r>
      <w:r>
        <w:rPr>
          <w:color w:val="000000"/>
          <w:sz w:val="24"/>
          <w:szCs w:val="24"/>
        </w:rPr>
        <w:br/>
        <w:t xml:space="preserve">A szakirodalmi ismertetést a legalapvetőbb közgazdaságtani fogalmak definiálásával kezdtem, majd a viselkedési közgazdaságtan házassági modelljeit mutattam be. Részletesen ismertettem a hazai családtámogatási eszközöket és a házasodási trendeket is.</w:t>
      </w:r>
      <w:r>
        <w:rPr>
          <w:color w:val="000000"/>
          <w:sz w:val="24"/>
          <w:szCs w:val="24"/>
        </w:rPr>
        <w:br/>
        <w:t xml:space="preserve">Dolgozatom célja, hogy a számadatok bemutatása mellett az emberek véleményét, döntési módszereit és viselkedésük okainak egy részét is megismerjem. Ennek feltérképezésére egy kérdőíves felmérés bizonyult megfelelő módszernek, amelyben 209 értékelhető válasz született.</w:t>
      </w:r>
      <w:r>
        <w:rPr>
          <w:color w:val="000000"/>
          <w:sz w:val="24"/>
          <w:szCs w:val="24"/>
        </w:rPr>
        <w:br/>
        <w:t xml:space="preserve">Kutatásom első szakaszában azzal foglalkoztam, mi ösztönzi az embereket egy párkapcsolat házassággá való átalakítására, valamint megfigyeltem, pontosan mit jelent számukra a házasság. Felrajzoltam a házasság alternatív költsége által meghatározott Maslow-féle szükséglet-piramist, amely ezáltal két szakaszra bomlott: olyan tényezőkre, amelyekről az emberek lemondanának a házasságukért cserébe, és olyanokra, amelyekről semmiképp sem.</w:t>
      </w:r>
      <w:r>
        <w:rPr>
          <w:color w:val="000000"/>
          <w:sz w:val="24"/>
          <w:szCs w:val="24"/>
        </w:rPr>
        <w:br/>
        <w:t xml:space="preserve">A következő megfigyelési szempont a házasok pénzügyi tudatosságára épült. Megfigyeltem, hogy a kérdőívet kitöltő házasok egyértelműen tudatosabb döntéseket hoznak az egyedülállóknál, legyen szó valamely támogatás felvételéről vagy valamiről való lemondásról. A kutatásban a közös bankszámlahasználat, pénzügyi tervezés és spórolás döntéshozatalra kifejtett hatását is elemeztem.</w:t>
      </w:r>
      <w:r>
        <w:rPr>
          <w:color w:val="000000"/>
          <w:sz w:val="24"/>
          <w:szCs w:val="24"/>
        </w:rPr>
        <w:br/>
        <w:t xml:space="preserve">Megvizsgáltam a kérdőív kitöltőinek véleményét az állami családi támogatásokról. A vélemények megoszlottak ezekkel kapcsolatban, mégis hasonlóképpen vélekedtek a felvétel szükségességéről. A támogatásokat néhány kritikus szempontnak is alávetettem: valóban több gyereket vállalnak-e miattuk a házaspárok, tényleg a célcsoportnak segítenek-e?</w:t>
      </w:r>
      <w:r>
        <w:rPr>
          <w:color w:val="000000"/>
          <w:sz w:val="24"/>
          <w:szCs w:val="24"/>
        </w:rPr>
        <w:br/>
        <w:t xml:space="preserve">Szerethetünk-e tehát racionálisan? Egyértelműen nem. Döntéseink során törekedhetünk a racionalitásra, átgondolhatjuk az alternatívákat, de nem választhatjuk mindig az optimálist, ha az érzelmeink mást indokolnak.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89118">
    <w:multiLevelType w:val="hybridMultilevel"/>
    <w:lvl w:ilvl="0" w:tplc="52767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89118">
    <w:abstractNumId w:val="43089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528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