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LAURA MATISZ</w:t>
            </w:r>
          </w:p>
          <w:p w:rsidR="00C275A3" w:rsidRDefault="00186641" w:rsidP="00C275A3">
            <w:pPr>
              <w:pStyle w:val="Hallgatokepzes"/>
            </w:pPr>
            <w:r w:rsidRPr="002361E2">
              <w:rPr>
                <w:i/>
              </w:rPr>
              <w:t>lolaa410@gmail.com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
            </w:r>
          </w:p>
          <w:p w:rsidR="00DB4822" w:rsidRDefault="00DB4822" w:rsidP="009763E0">
            <w:pPr>
              <w:pStyle w:val="Konzulensektitulus"/>
            </w:pPr>
            <w:r w:rsidRPr="00DB4822">
              <w: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emotional intelligence and coping with stress among leaders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Emotional intelligence is becoming more and more important in the life of organisations and is increasingly emerging as an expected competence. Emotional intelligence helps us to manage and control our emotions in the right way, to interact more effectively with others, to better manage conflict and to become more aware of our conflicts. These skills are essential for all workers, but even more crucial for those in leadership roles. Considering that emotional intelligence includes stress and its management, which is also inseparable from leadership, I thought it inevitable to examine the two topics of emotional intelligence and coping with stress together in the context of leadership. In my thesis, therefore, I studied the above-mentioned topics among managers of a specific company, which was the managers of MÁV-HÉV Zrt.</w:t>
      </w:r>
      <w:r>
        <w:rPr>
          <w:color w:val="000000"/>
          <w:sz w:val="24"/>
          <w:szCs w:val="24"/>
        </w:rPr>
        <w:br/>
        <w:t xml:space="preserve">The objective of my thesis was to find out the level of emotional intelligence and the coping styles of the managers of my chosen organisation in stressful situations. To analyse these factors, I used validated questionnaires; on the one hand, Schutte's self-report emotional intelligence questionnaire and on the other hand, the CISS-48 (coping under stress) test. In the thesis, I also formulated six hypotheses, which were tested using the test results and statistical tests (t-test).</w:t>
      </w:r>
      <w:r>
        <w:rPr>
          <w:color w:val="000000"/>
          <w:sz w:val="24"/>
          <w:szCs w:val="24"/>
        </w:rPr>
        <w:br/>
        <w:t xml:space="preserve">My thesis revealed that the managers of MÁV-HÉV Zrt. scored particularly well on the emotional intelligence test and that they mostly use a task-oriented coping style in stressful situations. They are less likely to react in an avoidant or emotion-focused way in frustrating situations. Despite the fact that several literatures have reported higher levels of emotional intelligence with age, the sample studied did not show that older managers had higher levels of emotional intelligence. There was also no evidence of a strong correlation between emotional intelligence and coping with stress. There was no significant difference in whether lower or higher level managers were more stressed, but female managers were more likely to be anxious.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54152">
    <w:multiLevelType w:val="hybridMultilevel"/>
    <w:lvl w:ilvl="0" w:tplc="39966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54152">
    <w:abstractNumId w:val="29554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887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