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DOMBOVÁRI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d.zsofi99@gmail.com</w:t>
            </w:r>
            <w:r w:rsidRPr="002361E2">
              <w:rPr>
                <w:i/>
              </w:rPr>
              <w:br/>
            </w:r>
            <w:r w:rsidR="00A96AEC">
              <w:t>Gazdálkodási- és menedzsment alapszak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Hámornik Balázs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Vásárlási élmény és a design kapcsolatának vizsgálata hazai reggelizők esetében kvalitatív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design és a vásárlási élmény kapcsolatának a vizsgálatával foglalkozik, méghozzá hazai reggelizők példáján keresztül. A dolgozat arra keresi a választ, hogy hogyan ítélik meg a fogyasztók a különböző stílusban kialakított, de mégis népszerű reggelizők arculatát és belső designját. Hogyan jelenik meg az arculati elemeken keresztül az üzleti filozófia? Hogyan érzik magukat az adott üzletben a fogyasztók, és mi alapján választanak a reggelizők közül? A design maga milyen szerepet játszik a vásárlási élményében; és mint érték hogyan jelenik meg a fogyasztói motivációban?</w:t>
      </w:r>
      <w:r>
        <w:rPr>
          <w:color w:val="000000"/>
          <w:sz w:val="24"/>
          <w:szCs w:val="24"/>
        </w:rPr>
        <w:br/>
        <w:t xml:space="preserve">Jelen TDK munka keretein belül a kutatási kérdések megválaszolása kvalitatív kutatási eszközök segítségével történt.</w:t>
      </w:r>
      <w:r>
        <w:rPr>
          <w:color w:val="000000"/>
          <w:sz w:val="24"/>
          <w:szCs w:val="24"/>
        </w:rPr>
        <w:br/>
        <w:t xml:space="preserve">A fogyasztói vélemények átfogó megismerésére kontextusba helyezett megkérdezés segítségével valósult meg, összesen 45 fővel. A megkérdezés során az adott reggelizők (Cserpes Tejivó, Bite Bakery Café, Madal Cafe) különböző üzleteiben az éppen ott fogyasztó vendégeket kérdeztem arról, hogy mit gondolnak az arculati elemekről, a belső elrendezéséről, miközben a márka kapcsán felmerülő érzéseik is feltárásra kerültek. A megkérdezés során kitértem arra is, hogy a vendégek miért választják az adott helyszínt a sokféle reggeliző közül, illetve milyen jelentőséget tulajdonítanak a designelemek összességének.</w:t>
      </w:r>
      <w:r>
        <w:rPr>
          <w:color w:val="000000"/>
          <w:sz w:val="24"/>
          <w:szCs w:val="24"/>
        </w:rPr>
        <w:br/>
        <w:t xml:space="preserve">Ezen kívül az üzleti szempontok érvényesítése is feltárásra került tulajdonosi vagy üzletvezetői interjúk segítségével (n=4), félig strukturált formában. Az eredmények részletesen bemutatják, hogy a tulajdonosi és a felhasználói elképzelések között milyen különbségek, hasonlóságok vannak, amelyek befolyásolhatják a vásárlási élmény alakulását.</w:t>
      </w:r>
      <w:r>
        <w:rPr>
          <w:color w:val="000000"/>
          <w:sz w:val="24"/>
          <w:szCs w:val="24"/>
        </w:rPr>
        <w:br/>
        <w:t xml:space="preserve">A kontextusba helyezett megkérdezés eredményeként elmondható, hogy a márkaazonosítást segítették az arculati elemek, amelyek sok esetben tükrözték az üzleti filozófiát, és a tulajdonosok céljait.</w:t>
      </w:r>
      <w:r>
        <w:rPr>
          <w:color w:val="000000"/>
          <w:sz w:val="24"/>
          <w:szCs w:val="24"/>
        </w:rPr>
        <w:br/>
        <w:t xml:space="preserve">A megkérdezés eredményeként az is kiderült, hogy a design nem az elsődleges szempont az üzletválasztásnál, de fontos az összkép, valamint az igényes arculat. A design mint érték implicit módon jelenik meg a fogyasztói motivációban. Tehát a vásárlók érzékelik az üzlet hangulatát és a designelemek összhangját, de ezt csak a konkrét rákérdezés eredményeként tudták így megfogalmazni maguknak.</w:t>
      </w:r>
      <w:r>
        <w:rPr>
          <w:color w:val="000000"/>
          <w:sz w:val="24"/>
          <w:szCs w:val="24"/>
        </w:rPr>
        <w:br/>
        <w:t xml:space="preserve">A félig strukturált interjúk eredményei alapján pedig mindhárom reggeliző esetében elmondható, hogy a fogyasztói siker kulcsa egyértelműen az elhivatottság és a tudatos, alapos tervezés.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34591">
    <w:multiLevelType w:val="hybridMultilevel"/>
    <w:lvl w:ilvl="0" w:tplc="95244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34591">
    <w:abstractNumId w:val="599345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126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