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LUCA ANDREA GYŐRI</w:t>
            </w:r>
          </w:p>
          <w:p w:rsidR="00C275A3" w:rsidRDefault="00186641" w:rsidP="00C275A3">
            <w:pPr>
              <w:pStyle w:val="Hallgatokepzes"/>
            </w:pPr>
            <w:r w:rsidRPr="002361E2">
              <w:rPr>
                <w:i/>
              </w:rPr>
              <w:t>luca.gyori@gmail.com</w:t>
            </w:r>
            <w:r w:rsidRPr="002361E2">
              <w:rPr>
                <w:i/>
              </w:rPr>
              <w:br/>
            </w:r>
            <w:r w:rsidR="00A96AEC">
              <w:t>Marketing</w:t>
            </w:r>
            <w:r w:rsidR="00A96AEC">
              <w:br/>
            </w:r>
            <w:r w:rsidR="00E77B23">
              <w:t>MSc, 1. semester</w:t>
            </w:r>
          </w:p>
          <w:p w:rsidR="00C265CE" w:rsidRPr="009E5FF1" w:rsidRDefault="00E77B23" w:rsidP="009763E0">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Ildikó Petruska</w:t>
            </w:r>
          </w:p>
          <w:p w:rsidR="00DB4822" w:rsidRDefault="00DB4822" w:rsidP="009763E0">
            <w:pPr>
              <w:pStyle w:val="Konzulensektitulus"/>
            </w:pPr>
            <w:r w:rsidRPr="00DB4822">
              <w:t>associate professor, BME GTK</w:t>
            </w:r>
          </w:p>
        </w:tc>
      </w:tr>
      <w:tr w:rsidR="00DB4822" w:rsidTr="00DB4822">
        <w:tc>
          <w:tcPr>
            <w:tcW w:w="9854" w:type="dxa"/>
          </w:tcPr>
          <w:p w:rsidR="00DB4822" w:rsidRPr="00DB4822" w:rsidRDefault="00DB4822" w:rsidP="009763E0">
            <w:pPr>
              <w:pStyle w:val="Konzulenseknev"/>
            </w:pPr>
            <w:r w:rsidRPr="00DB4822">
              <w:t>Tamás Iványi</w:t>
            </w:r>
          </w:p>
          <w:p w:rsidR="00DB4822" w:rsidRDefault="00DB4822" w:rsidP="009763E0">
            <w:pPr>
              <w:pStyle w:val="Konzulensektitulus"/>
            </w:pPr>
            <w:r w:rsidRPr="00DB4822">
              <w:t>assistant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INNOVATIVE MARKETING SOLUTIONS IN CULTURAL SERVICES THAT INCREASE EXPERIENCE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basic concept of my research is the connection of consumer experience and consumer involvement in the field of high culture. Increasing consumer involvement in the experience provides ample space for creative marketing solutions, innovations, and last but not least, the utilization of the opportunities inherent in digitalization, which increase consumer involvement and commitment, which is a key factor in competition these days.</w:t>
      </w:r>
    </w:p>
    <w:p>
      <w:pPr>
        <w:widowControl w:val="on"/>
        <w:pBdr/>
        <w:spacing w:before="240" w:after="240" w:line="240" w:lineRule="auto"/>
        <w:ind w:left="0" w:right="0"/>
        <w:jc w:val="left"/>
      </w:pPr>
      <w:r>
        <w:rPr>
          <w:color w:val="000000"/>
          <w:sz w:val="24"/>
          <w:szCs w:val="24"/>
        </w:rPr>
        <w:t xml:space="preserve">In the field of culture, many exciting and innovative solutions can be found, such as the increasingly popular museums, theaters, etc. night, or the cooperation of book publishers, galleries and cafes. In addition to these, in my research I also dealt with the "democratization" of art, i.e. the phenomenon when various connection points are created between works of literature, poetry, painting and everyday consumer goods.</w:t>
      </w:r>
    </w:p>
    <w:p>
      <w:pPr>
        <w:widowControl w:val="on"/>
        <w:pBdr/>
        <w:spacing w:before="240" w:after="240" w:line="240" w:lineRule="auto"/>
        <w:ind w:left="0" w:right="0"/>
        <w:jc w:val="left"/>
      </w:pPr>
      <w:r>
        <w:rPr>
          <w:color w:val="000000"/>
          <w:sz w:val="24"/>
          <w:szCs w:val="24"/>
        </w:rPr>
        <w:t xml:space="preserve">After exploring the literature background, my primary research examines the supply side, with which I researched the concept of experience, the various components of experience models and the possibilities of consumer involvement and co-creation in the field of cultural marketing. To this end, I conducted twenty in-depth interviews with professionals from cultural institutions, organizers of cultural creative events, and representatives of brands producing cultural products. With this, I managed to gain an insight into the goals of products and events related to high culture, according to which, in addition to education, providing, enhancing and entertaining experiences is also a key aspect, with which I not only want to retain the existing core audience, but also want to address new target groups, such as members of Generation Z .</w:t>
      </w:r>
    </w:p>
    <w:p>
      <w:pPr>
        <w:widowControl w:val="on"/>
        <w:pBdr/>
        <w:spacing w:before="240" w:after="240" w:line="240" w:lineRule="auto"/>
        <w:ind w:left="0" w:right="0"/>
        <w:jc w:val="left"/>
      </w:pPr>
      <w:r>
        <w:rPr>
          <w:color w:val="000000"/>
          <w:sz w:val="24"/>
          <w:szCs w:val="24"/>
        </w:rPr>
        <w:t xml:space="preserve">After the qualitative method, I conducted quantitative research to examine the consumer, i.e. demand side, the main research question of which is how cultural institutions can reach the members of Generation Z. The results of the questionnaire survey point to the differences between the individual art forms both in terms of the components of the experiences, as well as the novel locations and involvement. A significant difference can be shown between consumers based on the preferences of individual genres, and those consumers who prefer more than one art form also stand out. One of the important lessons of the quantitative research is that the investigated innovative solutions can be more effective in deepening the relationship with existing consumers than in reaching new target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54094">
    <w:multiLevelType w:val="hybridMultilevel"/>
    <w:lvl w:ilvl="0" w:tplc="47921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54094">
    <w:abstractNumId w:val="836540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5976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