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ANIOT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laura.aniot@gmail.com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médiaplatformok tartalomkontroll-szabályozásának alakulása az EU-ban a Digitális Szolgáltatási Rendelettel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közösségi médiaszolgáltatók tartalommoderálására vonatkozó szabályozás jelenlegi alakulását vizsgálom az EU-ban. Arra keresem a választ, hogy alkalmas-e az új szabályozás, a Digitális Szolgáltatási Rendelet, a közösségi média hatékony tartalommoderálásának jogi rendezésére úgy, hogy az az aktuálisan kritikus problémákat orvosolja.</w:t>
      </w:r>
      <w:r>
        <w:rPr>
          <w:color w:val="000000"/>
          <w:sz w:val="24"/>
          <w:szCs w:val="24"/>
        </w:rPr>
        <w:br/>
        <w:t xml:space="preserve">Az új átfogó rendelkezés hivatott rendezni azokat a szabályozási kérdéseket, amikre a 2000-ben bevezetett E-ker. Direktíva nem ad választ. Az elmúlt két évtized technológiai fejlődése, társadalmi változása megalapozza az online szolgáltatókra vonatkozó szabályozás újratervezését, aktualizálását.</w:t>
      </w:r>
      <w:r>
        <w:rPr>
          <w:color w:val="000000"/>
          <w:sz w:val="24"/>
          <w:szCs w:val="24"/>
        </w:rPr>
        <w:br/>
        <w:t xml:space="preserve">Munkámat a tartalomszabályozást övező alapjogi konfliktus feltárásával vezetem be, melynek része a véleménynyilvánítás szabadságának védelmének, valamint az állam és a szolgáltató jogi viszonyának megismerése. Itt kitérek a közösségi média azon ismérveire is, amik megalapozzák a nyilvános online kommunikáció szabályozási igényét, különös tekintettel a társadalmi kockázatokra. Az online tartalomközvetítő szolgáltatók tartalomszabályozását megalapozó rendelkezés, az E-ker. Direktíva releváns elemeinek összefoglalása után a jelenlegi szabályozás hiányosságait mutatom be a jogalkotó és a hazai szakértői közösség által megfogalmazott értékelések alapján. A továbbiakban azt vizsgálom, hogy az új, 2020 decemberében benyújtott Digitális Szolgáltatási Rendelet tervezete ezeket a hiányosságokat mennyiben orvosolja, illetve mik azok a kérdések, amik tisztázatlanok maradnak.</w:t>
      </w:r>
      <w:r>
        <w:rPr>
          <w:color w:val="000000"/>
          <w:sz w:val="24"/>
          <w:szCs w:val="24"/>
        </w:rPr>
        <w:br/>
        <w:t xml:space="preserve">Munkám során a szabályozás jogi aspektusa mellett a közösségi média nyilvánosságban betöltött szerepe hangsúlyos. A szabályozási lehetőségeket a dinamikusan változó információs környezet kontextusában vizsgálom, dolgozatomnak ez a nézőpont ad keretet és társadalomtudományi relevanciát. Dolgozatom célja a tartalommoderálás szabályozási lehetőségeinek megismerése, megértése és a továbbra is fennálló szabályozásbeli hiányosságok azonosítása, mely célok teljesülnek a DSA tervezet vizsgálatán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85636">
    <w:multiLevelType w:val="hybridMultilevel"/>
    <w:lvl w:ilvl="0" w:tplc="29296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85636">
    <w:abstractNumId w:val="737856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90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