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NÉMETH</w:t>
            </w:r>
          </w:p>
          <w:p w:rsidR="00C275A3" w:rsidRDefault="00186641" w:rsidP="00C275A3">
            <w:pPr>
              <w:pStyle w:val="Hallgatokepzes"/>
            </w:pPr>
            <w:r w:rsidRPr="002361E2">
              <w:rPr>
                <w:i/>
              </w:rPr>
              <w:t>nmarci2008@gmail.com</w:t>
            </w:r>
            <w:r w:rsidRPr="002361E2">
              <w:rPr>
                <w:i/>
              </w:rPr>
              <w:br/>
            </w:r>
            <w:r w:rsidR="00A96AEC">
              <w:t>Computer Science Engineering</w:t>
            </w:r>
            <w:r w:rsidR="00A96AEC">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Szűcs, PhD</w:t>
            </w:r>
          </w:p>
          <w:p w:rsidR="00DB4822" w:rsidRDefault="00DB4822" w:rsidP="009763E0">
            <w:pPr>
              <w:pStyle w:val="Konzulensektitulus"/>
            </w:pPr>
            <w:r w:rsidRPr="00DB4822">
              <w:t>associate professor, BME VIK</w:t>
            </w:r>
          </w:p>
        </w:tc>
      </w:tr>
      <w:tr w:rsidR="00DB4822" w:rsidTr="00DB4822">
        <w:tc>
          <w:tcPr>
            <w:tcW w:w="9854" w:type="dxa"/>
          </w:tcPr>
          <w:p w:rsidR="00DB4822" w:rsidRPr="00DB4822" w:rsidRDefault="00DB4822" w:rsidP="009763E0">
            <w:pPr>
              <w:pStyle w:val="Konzulenseknev"/>
            </w:pPr>
            <w:r w:rsidRPr="00DB4822">
              <w:t>Lívia Ónozó</w:t>
            </w:r>
          </w:p>
          <w:p w:rsidR="00DB4822" w:rsidRDefault="00DB4822" w:rsidP="009763E0">
            <w:pPr>
              <w:pStyle w:val="Konzulensektitulus"/>
            </w:pPr>
            <w:r w:rsidRPr="00DB4822">
              <w:t>Head of Digitalization Technology Department,  National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Feasibility analysis of algorithmic trading using artificial intelligence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financial sector, algorithmic trading is considered to be any trading method where the order parameters (timing, price, quantity) and order management are determined by a computer algorithm, with or without limited human intervention. In the literature, the raison d'être of machine trading algorithms in managing portfolios has already been proven with developments using deep reinforcement learning.</w:t>
      </w:r>
      <w:r>
        <w:rPr>
          <w:color w:val="000000"/>
          <w:sz w:val="24"/>
          <w:szCs w:val="24"/>
        </w:rPr>
        <w:br/>
        <w:t xml:space="preserve">One of the goals of this research is how to create a more robust reinforcement learning model that is able to simulate trading with varying risk appetite, adapting to the dynamics of the market while maximizing the value of the portfolio and minimizing risk and other negative consequences.</w:t>
      </w:r>
      <w:r>
        <w:rPr>
          <w:color w:val="000000"/>
          <w:sz w:val="24"/>
          <w:szCs w:val="24"/>
        </w:rPr>
        <w:br/>
        <w:t xml:space="preserve">The work begins with a short theoretical overview of the financial application of reinforcement learning, paying special attention to the practical advantages and disadvantages of each algorithm and model. After that, a newly developed trading model will be presented in addition to the description of the simulated stock market environment, the factors, and the data used to model the dynamics of the market.</w:t>
      </w:r>
      <w:r>
        <w:rPr>
          <w:color w:val="000000"/>
          <w:sz w:val="24"/>
          <w:szCs w:val="24"/>
        </w:rPr>
        <w:br/>
        <w:t xml:space="preserve">The rest of the research deals with important issues of algorithmic trading using artificial intelligence, such as how to make black-box operating models as transparent as possible, and what regulatory tasks may arise with the use of automated trading.</w:t>
      </w:r>
      <w:r>
        <w:rPr>
          <w:color w:val="000000"/>
          <w:sz w:val="24"/>
          <w:szCs w:val="24"/>
        </w:rPr>
        <w:br/>
        <w:t xml:space="preserve">The transparent operation of the models behind financial decisions can be particularly important in cases where the portfolio manager must be able to account for possible risk factors to clients or even regulators. In these cases, questions may arise, such as what justified the reweighting of the portfolio or, in the case of insurance companies, why did certain customers not get a loan.</w:t>
      </w:r>
      <w:r>
        <w:rPr>
          <w:color w:val="000000"/>
          <w:sz w:val="24"/>
          <w:szCs w:val="24"/>
        </w:rPr>
        <w:br/>
        <w:t xml:space="preserve">According to some surveys, more than 80% of the transactions concluded on the world's stock exchanges are carried out using automated trading strategies. In a separate chapter, the thesis deals with the question of what regulatory steps may be justified by the spread of trading robots, e.g. in order to ensure market liquidity or even to protect small investors.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50968">
    <w:multiLevelType w:val="hybridMultilevel"/>
    <w:lvl w:ilvl="0" w:tplc="36121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50968">
    <w:abstractNumId w:val="74050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908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