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SOLTÉSZ EDINA</w:t>
            </w:r>
          </w:p>
          <w:p w:rsidR="00C275A3" w:rsidRDefault="00186641" w:rsidP="00C275A3">
            <w:pPr>
              <w:pStyle w:val="Hallgatokepzes"/>
            </w:pPr>
            <w:r w:rsidRPr="002361E2">
              <w:rPr>
                <w:i/>
              </w:rPr>
              <w:t>solteszedinaa1227@gmail.com</w:t>
            </w:r>
            <w:r w:rsidRPr="002361E2">
              <w:rPr>
                <w:i/>
              </w:rPr>
              <w:br/>
            </w:r>
            <w:r w:rsidR="00A96AEC">
              <w:t>Műszaki Kar</w:t>
            </w:r>
            <w:r w:rsidR="00A96AEC">
              <w:br/>
            </w:r>
            <w:r w:rsidR="00E77B23">
              <w:t>BSc, 7. félév</w:t>
            </w:r>
          </w:p>
          <w:p w:rsidR="00C265CE" w:rsidRPr="009E5FF1" w:rsidRDefault="00E77B23" w:rsidP="009763E0">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Pusztai László Péter</w:t>
            </w:r>
          </w:p>
          <w:p w:rsidR="00DB4822" w:rsidRDefault="00DB4822" w:rsidP="009763E0">
            <w:pPr>
              <w:pStyle w:val="Konzulensektitulus"/>
            </w:pPr>
            <w:r w:rsidRPr="00DB4822">
              <w:t>tanársegéd,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Idősoros elemzés és kereslet előrejelzés készítése gyártó vállalat számára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egy napjainkban is aktuális problémakörrel foglalkozik. A termelővállalatok életében elengedhetetlen tényező a kereslethez igazodó termelés kialakítása, fenntartása, melyhez különböző eszközök állnak rendelkezésre. Ezen eszközök segítségével (kéttagú és háromtagú mozgóátlag, kéttagú súlyozott mozgóátlag, Lineáris trend, Exponenciális simítás) készítettem el egy gyártóvállalat keresletelőrejelzési modelljét egy adott termékre vonatkozóan, historikus adatok segítségével. </w:t>
      </w:r>
    </w:p>
    <w:p>
      <w:pPr>
        <w:widowControl w:val="on"/>
        <w:pBdr/>
        <w:spacing w:before="240" w:after="240" w:line="240" w:lineRule="auto"/>
        <w:ind w:left="0" w:right="0"/>
        <w:jc w:val="left"/>
      </w:pPr>
      <w:r>
        <w:rPr>
          <w:color w:val="000000"/>
          <w:sz w:val="24"/>
          <w:szCs w:val="24"/>
        </w:rPr>
        <w:t xml:space="preserve">Elvégeztem az említett módszerekkel az előrejelzés számításait, majd összevetettem őket. Az eredményeket megvizsgáltam MSE, MAD és MAPE vonatkozásában, következtetéseimet pedig az MSE mutató figyelembevételével vontam le. Az összehasonlítást követően levontam a következtetést, melyik előrejelzés adja a legpontosabb eredményt. </w:t>
      </w:r>
    </w:p>
    <w:p>
      <w:pPr>
        <w:widowControl w:val="on"/>
        <w:pBdr/>
        <w:spacing w:before="240" w:after="240" w:line="240" w:lineRule="auto"/>
        <w:ind w:left="0" w:right="0"/>
        <w:jc w:val="left"/>
      </w:pPr>
      <w:r>
        <w:rPr>
          <w:color w:val="000000"/>
          <w:sz w:val="24"/>
          <w:szCs w:val="24"/>
        </w:rPr>
        <w:t xml:space="preserve">Kutatásom során XYZ-elemzést is végeztem, valamint követőjelet is alkalmaztam, melynek eredményeképp megváltozott az álláspontom a legjobb előrejelzésre vonatkozóan. Kutatásom eredményét a gyártó vállalat elfogadta, és hasznosítja folyamatfejlesztés céljából.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44875">
    <w:multiLevelType w:val="hybridMultilevel"/>
    <w:lvl w:ilvl="0" w:tplc="42388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44875">
    <w:abstractNumId w:val="727448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559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