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GYÖNGYÖSI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eszter.gyongyosi97@gmail.com</w:t>
            </w:r>
            <w:r w:rsidRPr="002361E2">
              <w:rPr>
                <w:i/>
              </w:rPr>
              <w:br/>
            </w:r>
            <w:r w:rsidR="00A96AEC">
              <w:t>Építészmérnöki mesterképzési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Gyetvainé Balogh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Csaba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Almásy-család építészeti öröksége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zsadányi és törökszentmiklósi gróf Almásy család régi nemesi família volt, nemességét 1677-ben erősítette meg I. Lipót király. Almásy (II.) János fiaival a família négy ágra szakadt, majd ezen ágak is tovább osztódtak. A család három ága különböző időpontokban elnyerte a grófi címet is. Almásy (I.) Ignác tábornok 1771-ben kapott magyar grófi rangot, így ő lett a család idősebb grófi ágának a megalapítója. Bátyja, Almásy (I.) Pál fiát, (II.) Ignácot 1815-ben emelte grófi rangra I. Ferenc király, így tőle származik a középső grófi ág. 1910-ben az (I.) Pál és (I.) Ignác öccsétől, Almásy Antaltól származó ág is grófi címet szerzett az ükunoka, Almásy (IV.) Pál révén, ez volt a legifjabb gróf 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célom volt feltérképezni az Almásy család középső grófi ága által épített, átépített vidéki kastélyokat, városi palotákat. Közéjük sorolhatók a budapesti Ötpacsirta utca 2. és a Szép utca 6. szám alatt található paloták, valamint a gyulai, gyulavári, kétegyházai és sarkadi kastélyok is. Épületeik építészettörténeti jelentőséggel bíró, kvalitásos emlékek. A fennmaradt levéltári források kutatásával és saját felmérésekkel mutatom be a családhoz köthető épületeket, ezáltal az egykori főúri megrendelői igényeket, a sajátos főúri életformát. Az épületek elemzésével vizsgálom a közöttük fennálló formai és stílusbeli kapcsolatokat: az összefüggéseket vagy ezek hiányát. Szintén fontos a térrendszerek vizsgálata, melyek által a család életmódjának sajátosságaira következtethetünk. Ezeken felül a szerkezethasználat összevetése is hordoz értékes információkat, amelyek leginkább a kor és a társadalmi réteg korszerű építési megoldásait jellemzik.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Mindezekkel a kutatásokkal a magyar 18–20. századi építészettörténet egy fontos részét vizsgálom és mutatom be. Az épületek és történeti belső térrendszerük logikájának jobb megértése az építészeti örökség védelmére szolgál, hiszen a jövőbeli állagmegőrzésük, felújításuk, korszerűsítésük úgy lehet megfelelő, ha értékeiket jól ismerjük, átlátjuk és érvényre juttatjuk.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846400" cy="784800"/>
            <wp:docPr id="16455177" name="name16433c8de58c80" descr="imgtmp_77557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7557_hu_1.jpg"/>
                    <pic:cNvPicPr/>
                  </pic:nvPicPr>
                  <pic:blipFill>
                    <a:blip r:embed="rId16433c8de58c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400" cy="78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60269">
    <w:multiLevelType w:val="hybridMultilevel"/>
    <w:lvl w:ilvl="0" w:tplc="53303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60269">
    <w:abstractNumId w:val="80160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265175" Type="http://schemas.openxmlformats.org/officeDocument/2006/relationships/numbering" Target="numbering.xml"/><Relationship Id="rId16433c8de58c3d" Type="http://schemas.openxmlformats.org/officeDocument/2006/relationships/image" Target="media/imgrId16433c8de58c3d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