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KRISTÓF R.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k.r.varga1211@gmail.com</w:t>
            </w:r>
            <w:r w:rsidRPr="002361E2">
              <w:rPr>
                <w:i/>
              </w:rPr>
              <w:br/>
            </w:r>
            <w:r w:rsidR="00A96AEC">
              <w:t>Építészmérnök osztatlan képzés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Ther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Ívrendszerek tönkremenetele - törőteher számítása végeselemes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 bordás boltozatok fejlődéstanának számtalan tényezője lehetett a tartószerkezeti innováción túl (pl. építési módszerek alakulása, díszítés, stb.), éppen ezért, a geometriai tipológia mellett érdemes lehet mechanikai tulajdonságaik alapján is rendszerezni, összehasonlítani ezeket. Ennek első lépése egy olyan általános módszertan kidolgozása, amellyel az ilyen jellegű szerkezetek egyáltalán vizsgálhatók. A kutatás közvetlen célja egy olyan számítógépes program megalkotása, amely bizonyos közelítések mellett képes ívtartó-rendszerek tönkremenetelét vizsgálni; a mechanizmussá alakuláshoz tartozó törőterhet számolni. Mivel a falazott szerkezetek jellemzően húzóerő felvételére alkalmatlanok (a hajlítónyomatékot csak külpontos nyomással képesek felvenni), a boltívek szerkezeti merevsége sokkalta inkább a helyes geometriai kialakítás függvénye, mintsem a mechanikai jellemzőké. Ennek köszönhetően létrehozható olyan egyszerűsített végeselem modell, amely elsősorban statikai-geometriai összefüggések alapján képes a tönkremenetel folyamatát követni. A saját rúdszerkezeti program Rhino Grasshopper környezetben, Karamba 3D végeselemes modul segítségével működik, az eredmények teszteléséhez pedig egy korábbi, a Szilárdságtani és Tarszerkezeti Tanszék alkotóheti programjának keretében megépült szerkezet kerül kiértékelésre, amely megfelelően összetett geometriával és ismert törőteherrel rendelkezik.</w:t>
      </w:r>
      <w:r>
        <w:rPr>
          <w:color w:val="000000"/>
          <w:sz w:val="24"/>
          <w:szCs w:val="24"/>
        </w:rPr>
        <w:br/>
        <w:br/>
        <w:t xml:space="preserve">[1] Jacques Heyman: The Stone Skeleton, International Journal of Solids and Structures, 1966. Vol. 2, pp. 249 to 279.</w:t>
      </w:r>
    </w:p>
    <w:p>
      <w:pPr>
        <w:widowControl w:val="on"/>
        <w:pBdr/>
        <w:spacing w:before="240" w:after="240" w:line="240" w:lineRule="auto"/>
        <w:ind w:left="180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600000" cy="2102400"/>
            <wp:docPr id="75490814" name="name1640662deda7f5" descr="imgtmp_77631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7631_hu_1.png"/>
                    <pic:cNvPicPr/>
                  </pic:nvPicPr>
                  <pic:blipFill>
                    <a:blip r:embed="rId1640662deda7b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0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48806">
    <w:multiLevelType w:val="hybridMultilevel"/>
    <w:lvl w:ilvl="0" w:tplc="88903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48806">
    <w:abstractNumId w:val="83248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744302" Type="http://schemas.openxmlformats.org/officeDocument/2006/relationships/numbering" Target="numbering.xml"/><Relationship Id="rId1640662deda7b2" Type="http://schemas.openxmlformats.org/officeDocument/2006/relationships/image" Target="media/imgrId1640662deda7b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