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ÁGOTA ILDIKÓ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agi4712@gmail.com</w:t>
            </w:r>
            <w:r w:rsidRPr="002361E2">
              <w:rPr>
                <w:i/>
              </w:rPr>
              <w:br/>
            </w:r>
            <w:r w:rsidR="00A96AEC">
              <w:t>Növényorvos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Csótó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Tavaszi zabfajták érzékenységének vizsgálata 3 Fusarium fajjal szemben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zab (Avena sativa L.) egy kiemelt gazdasági jelentőségű gabonaféle, melyet főként állati takarmányozásra, valamint élelmezésre használnak. Kiemelkedő rost, E- és B1-vitamin tartalmának köszönhetően a zab a takarmány minőségére érzékeny tenyészállatok és lovak számára nélkülözhetetlen [1].</w:t>
      </w:r>
      <w:r>
        <w:rPr>
          <w:color w:val="000000"/>
          <w:sz w:val="24"/>
          <w:szCs w:val="24"/>
        </w:rPr>
        <w:br/>
        <w:t xml:space="preserve">A Fusarium fajok jelentőségét adja, hogy másodlagos anyagcseretermékeket, mikotoxinokat termelnek, melyek nemcsak gazdasági veszteséget okoznak, de állat- és humán-egészségügyi problémákat is. Azt, hogy milyen mértékben képesek ezek a toxinok elszaporodni és ily módon az élelmiszer-láncba bekerülni, nagyban befolyásolja a fertőzött növények érzékenysége [2].</w:t>
      </w:r>
      <w:r>
        <w:rPr>
          <w:color w:val="000000"/>
          <w:sz w:val="24"/>
          <w:szCs w:val="24"/>
        </w:rPr>
        <w:br/>
        <w:t xml:space="preserve">Kutatásom során az MV Pehely, GK Pillangó, Lota és Panna fajtákat vizsgáltam kisparcellás provokációs kísérletben. A 4 fajtát 3 Fusarium fajjal fertőztem 4 ismétlésben, ezek a fajok a Fusarium graminearum Schwabe, a Fusarium avenaceum (Fries) Saccardo és a Fusarium verticillioides (Sacc.) Nirenberg voltak, valamint egy kontrollt is végeztem.</w:t>
      </w:r>
      <w:r>
        <w:rPr>
          <w:color w:val="000000"/>
          <w:sz w:val="24"/>
          <w:szCs w:val="24"/>
        </w:rPr>
        <w:br/>
        <w:t xml:space="preserve">A mesterséges inokuláció két időpontban történt, a portokok megjelenésekor, valamint a virágzás közepén, így vizsgáltam a fertőzés időpontjának hatását is. Összesen tehát 128 mintával dolgoztam. A betakarított szemeket külső fertőtlenítést követően PDA táptalajra tettem, így vizsgálva az endofuzáriózis százalékos arányát. Emellett az ezerszemtömeg értékét vettem alapul vizsgálataimhoz, mint a Fusarium fajok által leginkább befolyásolt termésösszetevőt.</w:t>
      </w:r>
      <w:r>
        <w:rPr>
          <w:color w:val="000000"/>
          <w:sz w:val="24"/>
          <w:szCs w:val="24"/>
        </w:rPr>
        <w:br/>
        <w:t xml:space="preserve">A statisztikai értékelés szerint mindhárom Fusarium fajjal szemben a Lota volt érzékenyebb a fajták közül az endofuzáriózis százalékos értékei alapján, ezerszemtömegben viszont nem állapítható meg különbség. Érdekes eredmény továbbá a fuzáriummal kezelt mintákban, hogy a két fertőzési időpont hatással van az ezerszemtömegre és az endofuzáriózis százalékos arányára. A korábbi fertőzés esetén az ezerszemtömeg alacsonyabb, későbbi fertőzés esetén pedig az endofuzáriózis mértéke magasabb. Ezentúl a dolgozatomban bemutatásra kerülnek további feltárt eredmények, összefüggések.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UDVARDY P. (2010): Növény- és állattani ismeretek 2., Gabonafélék termesztése. Nyugat-magyarországi</w:t>
      </w:r>
      <w:r>
        <w:rPr>
          <w:color w:val="000000"/>
          <w:sz w:val="24"/>
          <w:szCs w:val="24"/>
        </w:rPr>
        <w:br/>
        <w:t xml:space="preserve">egyetem. 13 p.</w:t>
      </w:r>
      <w:r>
        <w:rPr>
          <w:color w:val="000000"/>
          <w:sz w:val="24"/>
          <w:szCs w:val="24"/>
        </w:rPr>
        <w:br/>
        <w:t xml:space="preserve">[2] KOVÁCS F. (2010): Agrártermelés – Tápláléklánc – Mikotoxinok. 7-11. In: Aktualitások a mikotoxin</w:t>
      </w:r>
      <w:r>
        <w:rPr>
          <w:color w:val="000000"/>
          <w:sz w:val="24"/>
          <w:szCs w:val="24"/>
        </w:rPr>
        <w:br/>
        <w:t xml:space="preserve">kutatásban. (Szerk. KOVÁCS M.) Agroinform Kiadó, Budapest. 156 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01472">
    <w:multiLevelType w:val="hybridMultilevel"/>
    <w:lvl w:ilvl="0" w:tplc="48324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01472">
    <w:abstractNumId w:val="86601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870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