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GYÖKERES CSONGOR</w:t>
            </w:r>
          </w:p>
          <w:p w:rsidR="00C275A3" w:rsidRDefault="00CA6B74" w:rsidP="00C275A3">
            <w:pPr>
              <w:pStyle w:val="Hallgatokepzes"/>
            </w:pPr>
            <w:r w:rsidRPr="001067CD">
              <w:rPr>
                <w:i/>
              </w:rPr>
              <w:t>gyokeres.csongor@vpg.hu</w:t>
            </w:r>
            <w:r w:rsidRPr="001067CD">
              <w:rPr>
                <w:i/>
              </w:rPr>
              <w:br/>
            </w:r>
            <w:r w:rsidR="00A96AEC">
              <w:t>vegyészmérnöki</w:t>
            </w:r>
            <w:r w:rsidR="00A96AEC">
              <w:br/>
            </w:r>
            <w:r w:rsidR="00E77B23">
              <w:t>BSc, 6.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Kelemen Zsolt</w:t>
            </w:r>
          </w:p>
          <w:p w:rsidR="00DB4822" w:rsidRDefault="00DB4822" w:rsidP="00BA6BAF">
            <w:pPr>
              <w:pStyle w:val="Konzulensektitulus"/>
            </w:pPr>
            <w:r w:rsidRPr="00DB4822">
              <w:t>egyetemi adjunktus,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B-szubsztituált karboránok előállítása és fotofizikai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karborán, aggregáció indukált emisszió, szintézis, fluoreszcencia</w:t>
      </w:r>
      <w:r>
        <w:t xml:space="preserve"/>
      </w:r>
    </w:p>
    <w:p>
      <w:pPr>
        <w:widowControl w:val="on"/>
        <w:pBdr/>
        <w:spacing w:before="240" w:after="240" w:line="240" w:lineRule="auto"/>
        <w:ind w:left="0" w:right="0"/>
        <w:jc w:val="left"/>
      </w:pPr>
      <w:r>
        <w:rPr>
          <w:color w:val="000000"/>
          <w:sz w:val="24"/>
          <w:szCs w:val="24"/>
        </w:rPr>
        <w:t xml:space="preserve">Munkám során négy darab új karborán-fluorofór konjugátumot állítottam elő, melyek szerkezetét sikerült egyértelműen NMR és IR spektroszkópiával karakterizálni, amit minden kétséget kizáróan egykristály röntgendiffrakció segítségével is sikerült alátámasztani. A vegyületek kristályszerkezetét megvizsgálva karboránokra jellemző másodrendű kölcsönhatásokat figyelhettünk meg. Mindegyik előállított vegyület ad fluoreszcenciát. Vizsgáltam az oldószer polaritásának változását a spektrumokra és megállapítottam, hogy a pirenil helyettesített vegyületeknél jelentős változás figyelhető meg az emissziós spektrumokban. Aggregált állapotban (oldószer 99% víz 1% THF) a fenantrenil helyettesített vegyületek nem emittálnak jelentős mértékben, ugyanakkor oP és mP vegyületek az aggregált állapotre jellemző széles, vörösirányba eltolódott csúcsot adnak. E rendszer azonos koncentrációban 50% víz és 50% THF esetén kisebb intenzitású csúcsot adott, ami jelentheti az aggregáció indukált emisszió (AIE) jelenségét, azonban ennek pontos meghatározásához kvanumhatásfok mérések szükségesek, amiket a jövőben tervezek elvégezni.</w:t>
      </w:r>
      <w:r>
        <w:rPr>
          <w:color w:val="000000"/>
          <w:sz w:val="24"/>
          <w:szCs w:val="24"/>
        </w:rPr>
        <w:br/>
        <w:t xml:space="preserve">Későbbi célunk, hogy a szintetizált B-szubsztituált karboránok sejtfelszívódását vizsgáljuk, miután az irodalomban nem áll adat. Dr. Csala Miklóssal, Dr. Tóth Blankával és Dr. Sarnyai Farkassal együttműködve az oF és mF vegyületek sejtfelszívódását vizsgáltuk. Az együttműködő partnerek előzetes adatai alapján a vegyületek normál sejtfelszívódást mutattak HeLa sejtvonalon és nem bizonyultak toxikusnak a vizsgált 24 órás időtartam alatt. Méréstechnikai okok miatt a sejten belüli eloszlást nem sikerült meghatározni. Nyilván poliaromás szubsztituenst tartalmazó karboránok nem ideális célvegyületek klinikai használatra (esetleges rákkeltő mivoltuk miatt), azonban e vegyületek sejten belüli viselkedésének megértéséhez jó modell vegyületeknek bizonyulnak.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69650">
    <w:multiLevelType w:val="hybridMultilevel"/>
    <w:lvl w:ilvl="0" w:tplc="58096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69650">
    <w:abstractNumId w:val="83569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493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