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MOHÁCSI ZSOMBOR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zsombor.mohacsi@gmail.com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 György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hab. 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Balogh-Weiser Diána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Decsi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Gyógyszerhatóanyagok biomimetikus oxidációs útvonalainak átfogó, elemző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biomimetikus;in vitro;metalloporfirin;metabolizmus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gyógyszerkutatás korai fázisához kapcsolódóan kiemelt feladat a hatóanyagok májhoz köthető metabolizmusának vizsgálata és a képződő metabolitok azonosítása, az egyes major metabolitok előállítása. A korai vizsgálatok fő célja azon hatóanyagjelöltek azonosítása, melyek metabolizmusa fokozott és/vagy toxikus termékek képződéséhez vezet. Így a metabolikus stabilitás mellett a reaktív metabolitok képződés áll a gyógyszerjelöltek szerkezeti optimalizációs stratégiájának fókuszában.</w:t>
      </w:r>
      <w:r>
        <w:rPr>
          <w:color w:val="000000"/>
          <w:sz w:val="24"/>
          <w:szCs w:val="24"/>
        </w:rPr>
        <w:br/>
        <w:t xml:space="preserve">A metabolizmus vizsgálatokat kiindulópontját hagyományosan az in vitro máj mikroszómális (endoplazmatikus retikulum) rendszerek jelentik, melyek fő összetevője a gyógyszerek fázis I oxidációjáért elsődlegesen felelős citokróm P450 izoenzimek. Az enzimcsalád aktív centruma egy protoporfirin IX egység, melynek oxidációs mechanizmusa jól modellezhető szintetikus metalloporfirin származékokkal. A metalloporfirinek több oxidációs mechanizmusa ismert, ami elsődlegesen közeg pH értékének függvényében változik és így a biomimetikus folyamaton túl specifikus oxidatív átalakulásra is lehetőséget ad a gyógyszerkémikus számára.</w:t>
      </w:r>
      <w:r>
        <w:rPr>
          <w:color w:val="000000"/>
          <w:sz w:val="24"/>
          <w:szCs w:val="24"/>
        </w:rPr>
        <w:br/>
        <w:t xml:space="preserve">Munkám során szerkezetileg diverz hatóanyagok átalakulását vizsgáltam porfiringyűrű mezo helyzetében p-szulfoniloxifenil-csoportokat tartalmazó, kereskedelmi forgalomban kapható szintetikus vasporfirinnel, három különböző pH-n (pH = 2,7; 4,5 és 7,4), terc-butilhidroperoxid (tBuOOH) oxidálószer jelenlétében.</w:t>
      </w:r>
      <w:r>
        <w:rPr>
          <w:color w:val="000000"/>
          <w:sz w:val="24"/>
          <w:szCs w:val="24"/>
        </w:rPr>
        <w:br/>
        <w:t xml:space="preserve">Az biomimetikus átalakulás mértékét, illetve a keletkező metabolitokat HPLC-MS módszerrel vizsgálatam. Ennek megfelelőn a vegyületek biomimetikus oxidációját a konverzióval, a metabolitok számával és a metabolitok szerkezetét MS, HR-MS alapján kapott tömegváltozás, esetenként referencia metabolitok segítségével jellemeztem.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45481">
    <w:multiLevelType w:val="hybridMultilevel"/>
    <w:lvl w:ilvl="0" w:tplc="46817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45481">
    <w:abstractNumId w:val="871454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961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