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PETRA TÖRÖK</w:t>
            </w:r>
          </w:p>
          <w:p w:rsidR="00C275A3" w:rsidRDefault="00186641" w:rsidP="00C275A3">
            <w:pPr>
              <w:pStyle w:val="Hallgatokepzes"/>
            </w:pPr>
            <w:r w:rsidRPr="002361E2">
              <w:rPr>
                <w:i/>
              </w:rPr>
              <w:t>petruss0320@gmail.com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Zoltán András Dániel</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territorial specificities on the development of SMEs and the relationship between the location patterns of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 the different levels of development of the regions and their territorial specificities have an impact on the businesses operating within the region? Is it important to take these differences into account when choosing a location? The primary aim of my research is to answer these questions and to determine to what extent regional differences within the country affect the development of enterprises in these areas and how this relates to their choice of location.</w:t>
      </w:r>
    </w:p>
    <w:p>
      <w:pPr>
        <w:widowControl w:val="on"/>
        <w:pBdr/>
        <w:spacing w:before="240" w:after="240" w:line="240" w:lineRule="auto"/>
        <w:ind w:left="0" w:right="0"/>
        <w:jc w:val="left"/>
      </w:pPr>
      <w:r>
        <w:rPr>
          <w:color w:val="000000"/>
          <w:sz w:val="24"/>
          <w:szCs w:val="24"/>
        </w:rPr>
        <w:br/>
        <w:t xml:space="preserve">In the first part of my thesis, I have reviewed the relationship between territoriality and enterprises, clarified the necessary concepts, shared previous findings and conclusions on the subject, and provided a detailed theoretical background on the choice of location.</w:t>
      </w:r>
      <w:r>
        <w:rPr>
          <w:color w:val="000000"/>
          <w:sz w:val="24"/>
          <w:szCs w:val="24"/>
        </w:rPr>
        <w:br/>
        <w:t xml:space="preserve">I have chosen three regions in Hungary, Central Hungary, Northern Hungary and Northern Great Plain, to examine the development and economic aspects of the regions, and to provide an answer to the developmental influence of the enterprises operating there.</w:t>
      </w:r>
    </w:p>
    <w:p>
      <w:pPr>
        <w:widowControl w:val="on"/>
        <w:pBdr/>
        <w:spacing w:before="240" w:after="240" w:line="240" w:lineRule="auto"/>
        <w:ind w:left="0" w:right="0"/>
        <w:jc w:val="left"/>
      </w:pPr>
      <w:r>
        <w:rPr>
          <w:color w:val="000000"/>
          <w:sz w:val="24"/>
          <w:szCs w:val="24"/>
        </w:rPr>
        <w:br/>
        <w:t xml:space="preserve">In the second part of the research, I examine the reasons for the location of enterprises. For this purpose, I used a questionnaire I designed to measure the strategies and habits of entrepreneurs. From this, I was able to identify the factors that are most important and thus appear as a pattern in almost all the questions on the choice of location.</w:t>
      </w:r>
      <w:r>
        <w:rPr>
          <w:color w:val="000000"/>
          <w:sz w:val="24"/>
          <w:szCs w:val="24"/>
        </w:rPr>
        <w:br/>
        <w:t xml:space="preserve">In completing the questionnaire, I also sought the views of private individuals outside the entrepreneurial community on what they considered important in their choice of location, and compared the results with those who had a business.</w:t>
      </w:r>
    </w:p>
    <w:p>
      <w:pPr>
        <w:widowControl w:val="on"/>
        <w:pBdr/>
        <w:spacing w:before="240" w:after="240" w:line="240" w:lineRule="auto"/>
        <w:ind w:left="0" w:right="0"/>
        <w:jc w:val="left"/>
      </w:pPr>
      <w:r>
        <w:rPr>
          <w:color w:val="000000"/>
          <w:sz w:val="24"/>
          <w:szCs w:val="24"/>
        </w:rPr>
        <w:br/>
        <w:t xml:space="preserve">Unsurprisingly, the results showed that territoriality or geography is present in the choice of location, so it can be said that regional specificities do have an impact on the choice of location.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1569">
    <w:multiLevelType w:val="hybridMultilevel"/>
    <w:lvl w:ilvl="0" w:tplc="83327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1569">
    <w:abstractNumId w:val="79651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875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