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ANETTA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fanetta93@gmail.com</w:t>
            </w:r>
            <w:r w:rsidRPr="002361E2">
              <w:rPr>
                <w:i/>
              </w:rPr>
              <w:br/>
            </w:r>
            <w:r w:rsidR="00A96AEC">
              <w:t>Dentálhigiénikus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Biró Edit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tanácsadó szakszpichológus,  egyéni vállalkozó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eszközök használatának hatása a tudatos szájápolási szokások kialakítására fiatal felnőttkorban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Célkitűzésünk volt felmérni miként hatnak az online tartalmak a</w:t>
      </w:r>
      <w:r>
        <w:rPr>
          <w:color w:val="000000"/>
          <w:sz w:val="24"/>
          <w:szCs w:val="24"/>
        </w:rPr>
        <w:br/>
        <w:t xml:space="preserve">tudatos szájápolási szokások kialakítására és fenntartására.</w:t>
      </w:r>
      <w:r>
        <w:rPr>
          <w:color w:val="000000"/>
          <w:sz w:val="24"/>
          <w:szCs w:val="24"/>
        </w:rPr>
        <w:br/>
        <w:t xml:space="preserve">Dentálhigiénikusként feladatunk minden olyan lehetőséget megragadni,</w:t>
      </w:r>
      <w:r>
        <w:rPr>
          <w:color w:val="000000"/>
          <w:sz w:val="24"/>
          <w:szCs w:val="24"/>
        </w:rPr>
        <w:br/>
        <w:t xml:space="preserve">amellyel elősegíthetjük pácienseink helyes fog- és szájápolási technikáját,</w:t>
      </w:r>
      <w:r>
        <w:rPr>
          <w:color w:val="000000"/>
          <w:sz w:val="24"/>
          <w:szCs w:val="24"/>
        </w:rPr>
        <w:br/>
        <w:t xml:space="preserve">illetve a folyamatos motiváció fenntartását.</w:t>
      </w:r>
      <w:r>
        <w:rPr>
          <w:color w:val="000000"/>
          <w:sz w:val="24"/>
          <w:szCs w:val="24"/>
        </w:rPr>
        <w:br/>
        <w:t xml:space="preserve">Módszerek: Longitudinális vizsgálatunkban 45 fő felnőtt vett részt, 14 férfi</w:t>
      </w:r>
      <w:r>
        <w:rPr>
          <w:color w:val="000000"/>
          <w:sz w:val="24"/>
          <w:szCs w:val="24"/>
        </w:rPr>
        <w:br/>
        <w:t xml:space="preserve">és 31 nő (átlagéletkor: 28,36, SD: 3,87). A vizsgálat első lépéseként</w:t>
      </w:r>
      <w:r>
        <w:rPr>
          <w:color w:val="000000"/>
          <w:sz w:val="24"/>
          <w:szCs w:val="24"/>
        </w:rPr>
        <w:br/>
        <w:t xml:space="preserve">kitöltöttek egy saját fejlesztésű tesztbattériát (T0), amely kérdéseket</w:t>
      </w:r>
      <w:r>
        <w:rPr>
          <w:color w:val="000000"/>
          <w:sz w:val="24"/>
          <w:szCs w:val="24"/>
        </w:rPr>
        <w:br/>
        <w:t xml:space="preserve">tartalmazott a dentális edukáltsági szint felmérésére, a szájápolási</w:t>
      </w:r>
      <w:r>
        <w:rPr>
          <w:color w:val="000000"/>
          <w:sz w:val="24"/>
          <w:szCs w:val="24"/>
        </w:rPr>
        <w:br/>
        <w:t xml:space="preserve">szokásokra és az önhatékonyságra vonatkozóan. Ezt követte a saját</w:t>
      </w:r>
      <w:r>
        <w:rPr>
          <w:color w:val="000000"/>
          <w:sz w:val="24"/>
          <w:szCs w:val="24"/>
        </w:rPr>
        <w:br/>
        <w:t xml:space="preserve">készítésű videóanyag megtekintése, amit a dentális edukáltsági szint</w:t>
      </w:r>
      <w:r>
        <w:rPr>
          <w:color w:val="000000"/>
          <w:sz w:val="24"/>
          <w:szCs w:val="24"/>
        </w:rPr>
        <w:br/>
        <w:t xml:space="preserve">ismételt felmérése követett (T1) az azonnali hatás mérése érdekében.</w:t>
      </w:r>
      <w:r>
        <w:rPr>
          <w:color w:val="000000"/>
          <w:sz w:val="24"/>
          <w:szCs w:val="24"/>
        </w:rPr>
        <w:br/>
        <w:t xml:space="preserve">Véletlenszerűen két csoportba kerültek a résztvevők, a kontroll és kísérleti</w:t>
      </w:r>
      <w:r>
        <w:rPr>
          <w:color w:val="000000"/>
          <w:sz w:val="24"/>
          <w:szCs w:val="24"/>
        </w:rPr>
        <w:br/>
        <w:t xml:space="preserve">csoportban a hat hét letelte után egyaránt a T0 esetében alkalmazott</w:t>
      </w:r>
      <w:r>
        <w:rPr>
          <w:color w:val="000000"/>
          <w:sz w:val="24"/>
          <w:szCs w:val="24"/>
        </w:rPr>
        <w:br/>
        <w:t xml:space="preserve">tesztbattériát töltötték ki (T2), azzal a különbséggel, hogy a kísérleti</w:t>
      </w:r>
      <w:r>
        <w:rPr>
          <w:color w:val="000000"/>
          <w:sz w:val="24"/>
          <w:szCs w:val="24"/>
        </w:rPr>
        <w:br/>
        <w:t xml:space="preserve">csoportban lévő személyek hat héten keresztül két alkalommal megerősítő</w:t>
      </w:r>
      <w:r>
        <w:rPr>
          <w:color w:val="000000"/>
          <w:sz w:val="24"/>
          <w:szCs w:val="24"/>
        </w:rPr>
        <w:br/>
        <w:t xml:space="preserve">e-mail üzeneteket kaptak, a kontroll csoport tagjai azonban nem kaptak.</w:t>
      </w:r>
      <w:r>
        <w:rPr>
          <w:color w:val="000000"/>
          <w:sz w:val="24"/>
          <w:szCs w:val="24"/>
        </w:rPr>
        <w:br/>
        <w:t xml:space="preserve">Eredmények: A kísérleti és kontroll csoportban szignifikánsan nőtt az</w:t>
      </w:r>
      <w:r>
        <w:rPr>
          <w:color w:val="000000"/>
          <w:sz w:val="24"/>
          <w:szCs w:val="24"/>
        </w:rPr>
        <w:br/>
        <w:t xml:space="preserve">edukáltsági szint a T2 időpontra (p&lt;0,005). A kísérleti csoportban a</w:t>
      </w:r>
      <w:r>
        <w:rPr>
          <w:color w:val="000000"/>
          <w:sz w:val="24"/>
          <w:szCs w:val="24"/>
        </w:rPr>
        <w:br/>
        <w:t xml:space="preserve">megerősítő üzenetek hatására szignifikáns javulás mutatkozott a vizsgálat</w:t>
      </w:r>
      <w:r>
        <w:rPr>
          <w:color w:val="000000"/>
          <w:sz w:val="24"/>
          <w:szCs w:val="24"/>
        </w:rPr>
        <w:br/>
        <w:t xml:space="preserve">végére az önhatékonyság (p=0,035) és a szájápolási szokások (p=0,004)</w:t>
      </w:r>
      <w:r>
        <w:rPr>
          <w:color w:val="000000"/>
          <w:sz w:val="24"/>
          <w:szCs w:val="24"/>
        </w:rPr>
        <w:br/>
        <w:t xml:space="preserve">esetében, míg a kontroll csoportban nem mértünk szignifikáns javulást.</w:t>
      </w:r>
      <w:r>
        <w:rPr>
          <w:color w:val="000000"/>
          <w:sz w:val="24"/>
          <w:szCs w:val="24"/>
        </w:rPr>
        <w:br/>
        <w:t xml:space="preserve">Megbeszélés: Eredményeink alátámasztják azon szakirodalmi adatokat,</w:t>
      </w:r>
      <w:r>
        <w:rPr>
          <w:color w:val="000000"/>
          <w:sz w:val="24"/>
          <w:szCs w:val="24"/>
        </w:rPr>
        <w:br/>
        <w:t xml:space="preserve">amelyek megerősítik az online eszközök relevanciáját a fog- és szájápolási</w:t>
      </w:r>
      <w:r>
        <w:rPr>
          <w:color w:val="000000"/>
          <w:sz w:val="24"/>
          <w:szCs w:val="24"/>
        </w:rPr>
        <w:br/>
        <w:t xml:space="preserve">szokások javításában. Eredményeinkből látható, hogy a dentális edukáltság</w:t>
      </w:r>
      <w:r>
        <w:rPr>
          <w:color w:val="000000"/>
          <w:sz w:val="24"/>
          <w:szCs w:val="24"/>
        </w:rPr>
        <w:br/>
        <w:t xml:space="preserve">fejlesztésére elegendő lehet az egyszeri tájékoztatás, de a jó szokások</w:t>
      </w:r>
      <w:r>
        <w:rPr>
          <w:color w:val="000000"/>
          <w:sz w:val="24"/>
          <w:szCs w:val="24"/>
        </w:rPr>
        <w:br/>
        <w:t xml:space="preserve">kialakításához és az önhatékonyság növeléséhez szükségesek a</w:t>
      </w:r>
      <w:r>
        <w:rPr>
          <w:color w:val="000000"/>
          <w:sz w:val="24"/>
          <w:szCs w:val="24"/>
        </w:rPr>
        <w:br/>
        <w:t xml:space="preserve">megerősítő és motiváló üzenetek. Fontos tehát a technika adta</w:t>
      </w:r>
      <w:r>
        <w:rPr>
          <w:color w:val="000000"/>
          <w:sz w:val="24"/>
          <w:szCs w:val="24"/>
        </w:rPr>
        <w:br/>
        <w:t xml:space="preserve">lehetőségekkel élni a jobb szájhigiéné kialakítása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RKEB etikai engedélyszám: 138/2021-SZTE RKEB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Támogató: Az Innovációs és Technológiai Minisztérium ÚNKP-21-1-SZTE-</w:t>
      </w:r>
      <w:r>
        <w:rPr>
          <w:color w:val="000000"/>
          <w:sz w:val="24"/>
          <w:szCs w:val="24"/>
        </w:rPr>
        <w:br/>
        <w:t xml:space="preserve">201 kódszámú Új Nemzeti Kiválóság programjának a Nemzeti Kutatási,</w:t>
      </w:r>
      <w:r>
        <w:rPr>
          <w:color w:val="000000"/>
          <w:sz w:val="24"/>
          <w:szCs w:val="24"/>
        </w:rPr>
        <w:br/>
        <w:t xml:space="preserve">Fejlesztési és Innovációs Alapból finanszírozott szakmai támogatásával</w:t>
      </w:r>
      <w:r>
        <w:rPr>
          <w:color w:val="000000"/>
          <w:sz w:val="24"/>
          <w:szCs w:val="24"/>
        </w:rPr>
        <w:br/>
        <w:t xml:space="preserve">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36011">
    <w:multiLevelType w:val="hybridMultilevel"/>
    <w:lvl w:ilvl="0" w:tplc="71275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36011">
    <w:abstractNumId w:val="48036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105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