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SÁNTA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santa.zs.97@gmail.com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Szatmári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Lőrinczi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Aza-kinurénsavak szintézise és transzformációi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egyik legelterjedtebb időskori betegségek között a neurodegeneratív betegségek (pl.: Huntington-, Parkinson-kór) szerepelnek. Ezen kórképek kialakulásában játszhat szerepet egy faktorként a kinurénsav (KYNA) koncentrációjának változása a központi idegrendszerben. Ugyanakkor alacsony vér-agy-gát (BBB) penetrációja gátat szab a vegyület gyógyászati felhasználásának. Ennek kiküszöbölésére, többek között az SZTE Gyógyszerkémiai Intézetében is számos olyan KYNA származékot állítottak elő és vizsgálták azok farmakológiai aktivitását, melyek potenciálisan kiküszöbölhetik ezen hiányosságot.</w:t>
      </w:r>
      <w:r>
        <w:rPr>
          <w:color w:val="000000"/>
          <w:sz w:val="24"/>
          <w:szCs w:val="24"/>
        </w:rPr>
        <w:br/>
        <w:t xml:space="preserve">Kutatómunkám első célkitűzéseként az aza-kinurénsav, azaz a KYNA A gyűrűjének 3-as pozíciójában nitrogént tartalmazó származékát, illetve annak további halogén funkcióval ellátott analógjait terveztük előállítani. A módosítások kivitelezéséhez a megfelelő antranilsav amid, illetve savanhidrid származékaiból indultunk ki, melyeket egy többlépéses, intramolekuláris gyűrűzárással alakítottuk át a kívánt észter termékekké (1. ábra).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846400" cy="1512000"/>
            <wp:docPr id="97753150" name="name163fdc4466a0a5" descr="imgtmp_78228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8228_hu_1.jpg"/>
                    <pic:cNvPicPr/>
                  </pic:nvPicPr>
                  <pic:blipFill>
                    <a:blip r:embed="rId163fdc4466a0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400" cy="151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korábbi kutatómunka során fény derült arra, hogy a KYNA BBB penetrációjának növelésére egyik lehetőség a szerkezetének oly módon történő változtatása, hogy amid oldalláncában tercier nitrogént tartalmazzon. Ezen vonulatban az intézetünkben több származékot is előállítottak. További célként, a legjobb ilyen amid származékok (SZR72, SZR81) megfelelő kationos centrumát az új analógok esetében is kiépítettük.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23949">
    <w:multiLevelType w:val="hybridMultilevel"/>
    <w:lvl w:ilvl="0" w:tplc="99561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23949">
    <w:abstractNumId w:val="288239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775144" Type="http://schemas.openxmlformats.org/officeDocument/2006/relationships/numbering" Target="numbering.xml"/><Relationship Id="rId163fdc4466a063" Type="http://schemas.openxmlformats.org/officeDocument/2006/relationships/image" Target="media/imgrId163fdc4466a063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