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ARNOLD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toth.arnold94@gmail.com</w:t>
            </w:r>
            <w:r w:rsidRPr="002361E2">
              <w:rPr>
                <w:i/>
              </w:rPr>
              <w:br/>
            </w:r>
            <w:r w:rsidR="00A96AEC">
              <w:t>Mezőgazdasági biotechnológus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Genetika és Biotechnológia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Roland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MATE GBI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Házityúk embriók ivarszervének fejlődésében szerepet játszó gének feltérképezése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emlősökkel ellentétben madaraknál a tojók rendelkeznek a ZW kromoszómákkal, míg a hímek a homogamétás ivar (ZZ). Ez komoly kihívás elé állítja a génmegőrzést végző kutatókat, mert amíg az emlősöknél egy egyszerű sperma mélyhűtéssel megoldható a teljes genetikai anyag hosszútávú tárolása, addig madarak esetében a tojás mélyhűtése nem kivitelezhető a magas sziktartalma miatt. Azonban mindenképpen szükség van a „Z” mellett a „W” kromoszómára is. Hatékony módszernek bizonyult a mindkét ivarból származó ősivarsejtek (PGC, primordiális őscsírasejtek) mélyhűtése, melyek embrionális vérből izolálhatók. Az izolált vérben található ősivarsejtekből PGC tenyészetek alapíthatók, így a madarak teljes genetikai anyaga eltárolható lesz hosszú távon.</w:t>
      </w:r>
      <w:r>
        <w:rPr>
          <w:color w:val="000000"/>
          <w:sz w:val="24"/>
          <w:szCs w:val="24"/>
        </w:rPr>
        <w:br/>
        <w:t xml:space="preserve">A legtöbb madárfaj gonadogenezisét aszimmetria jellemzi. Ez a jelenség különösen szembetűnő a tojó egyedeknél, ahol a petefészek csak a bal oldalon fejlődik ki funkcionálisan. Hím állatoknál két, méretben egyenlő nagyságú here található, de a benne elhelyezkedő ősivarsejtek számában aszimmetria figyelhető meg.</w:t>
      </w:r>
      <w:r>
        <w:rPr>
          <w:color w:val="000000"/>
          <w:sz w:val="24"/>
          <w:szCs w:val="24"/>
        </w:rPr>
        <w:br/>
        <w:t xml:space="preserve">Munkám célja volt, feltérképezni és összehasonlítsam az ivarszerv fejlődésben szerepet játszó gének expressziójának változását az embrionális fejlődés során.</w:t>
      </w:r>
      <w:r>
        <w:rPr>
          <w:color w:val="000000"/>
          <w:sz w:val="24"/>
          <w:szCs w:val="24"/>
        </w:rPr>
        <w:br/>
        <w:t xml:space="preserve">Az embrionális fejlődés 5. napjától a 15. napjáig, vizsgálati naponként minimum 2 hím és 2 nőivarú egyedtől gyűjtöttem mintákat, összesen 62 állatból. Minden egyed ivarát izomszövet mintákból izolált DNS-ből határoztam meg, PCR technológiát alkalmazva. Az izolált RNS mintákból cDNS-t írtam. A vizsgálathoz kor-ivar és bal-jobb oldali ivarszervben különbözőképpen expresszáló géneket választottunk ki, ezek a DMRT1, SOX9, 17βHSD, CYP19A1, ESR1, PITX2 voltak. Minden génre terveztünk primert. A primerek tesztelése után a DMRT1, CYP19A1 géneken végeztem el a qPCR analíziseket, melyeknél GAPDH háztartási gént használtam az értékek normalizálására és 10 napos nőivarú embrió baloldali ivarszervét referencia mintaként, amihez viszonyítottam a kapott eredményeket.</w:t>
      </w:r>
      <w:r>
        <w:rPr>
          <w:color w:val="000000"/>
          <w:sz w:val="24"/>
          <w:szCs w:val="24"/>
        </w:rPr>
        <w:br/>
        <w:t xml:space="preserve">Meghatároztam és összehasonlítottam a DMRT1 és a CYP19A1 gének expressziós szintjeit és mintázatait hím és nőivarú gonádokban, a bal és jobb oldali ivarszervekben 8, 10, 12 napos korban őshonos tyúkfajta esetében. A kapott eredmények hozzájárulnak a témában végzett kutatásokhoz, segítséget jelenthetnek majd az ideális recipiens kiválasztásában, mely fontos lépés az őscsírasejtre alapú őshonos házityúk génbank technológia fejlesztésében.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56391">
    <w:multiLevelType w:val="hybridMultilevel"/>
    <w:lvl w:ilvl="0" w:tplc="553951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56391">
    <w:abstractNumId w:val="526563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8162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