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ILLÉS LEVENTE</w:t>
            </w:r>
          </w:p>
          <w:p w:rsidR="00C275A3" w:rsidRDefault="00186641" w:rsidP="00C275A3">
            <w:pPr>
              <w:pStyle w:val="Hallgatokepzes"/>
            </w:pPr>
            <w:r w:rsidRPr="002361E2">
              <w:rPr>
                <w:i/>
              </w:rPr>
              <w:t>aranyaso97@gmail.com</w:t>
            </w:r>
            <w:r w:rsidRPr="002361E2">
              <w:rPr>
                <w:i/>
              </w:rPr>
              <w:br/>
            </w:r>
            <w:r w:rsidR="00A96AEC">
              <w:t>fizika</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Lenk Sándor</w:t>
            </w:r>
          </w:p>
          <w:p w:rsidR="00DB4822" w:rsidRDefault="00DB4822" w:rsidP="009763E0">
            <w:pPr>
              <w:pStyle w:val="Konzulensektitulus"/>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Fluoreszcencia lecsengési kinetikák in vivo mérésére alkalmas mérőberendezés fejlesztése és alkalmazása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munkám során olyan mintatartót készítettem, amellyel megvalósíthatóvá válik az időkorrelált fotonszámláláson alapuló fluoreszcencia élettartamok mérése szilárd növényi mintákon. Ez az új mérési módszer hatékonynak bizonyult, így lehetőségünk nyílik levélminták differenciált vizsgálatára, amely mind mezőgazdasági, mind alapkutatási szempontból előnyösnek mondható. A méréseket kelkáposzta leveleken végeztem és az eredményeket összehasonlítottam az izolált mintákon mért, hasonló módon kiértékelt lecsengési időkkel. Az összehasonlításból tisztán látszik a szilárd- és folyékonymintákon megfigyelhető hasonló tendencia. A külső rétegekből izolált mintákban egyértelműen magasabb volt a kloroplasztisz-koncentráció, amely jobb fotoszintetizáló képességet, és ebből adódóan kisebb lecsengési időket eredményezett. Ugyanezt találtam, amennyiben a levelek színén és fonákján mért fluoreszcencia lecsengési időket hasonlítottam össze. Az új mintatartó előny az, hogy a szilárd levélmintákon helyileg, akár a növény sérülése nélkül is végezhetünk méréseket.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03733">
    <w:multiLevelType w:val="hybridMultilevel"/>
    <w:lvl w:ilvl="0" w:tplc="51639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03733">
    <w:abstractNumId w:val="68903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1333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