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HOPPÁL ERZSÉBET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hoppalerzsok75@gmail.com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Futó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MATE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kukoricahibridek szárazság- és sótűrése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kísérletben öt különböző kukoricahibrid szárazság- és sótűrési reakcióit vizsgáltuk,</w:t>
      </w:r>
      <w:r>
        <w:rPr>
          <w:color w:val="000000"/>
          <w:sz w:val="24"/>
          <w:szCs w:val="24"/>
        </w:rPr>
        <w:br/>
        <w:t xml:space="preserve">tenyészedényes kísérletben, külső csapadéktól elzárt, fóliaházas környezetben, amelyben három</w:t>
      </w:r>
      <w:r>
        <w:rPr>
          <w:color w:val="000000"/>
          <w:sz w:val="24"/>
          <w:szCs w:val="24"/>
        </w:rPr>
        <w:br/>
        <w:t xml:space="preserve">vízellátottsági szintet állítottunk be (VKSZ 40, 60, 80 %). Vizsgáltuk a hibridek magasságát,</w:t>
      </w:r>
      <w:r>
        <w:rPr>
          <w:color w:val="000000"/>
          <w:sz w:val="24"/>
          <w:szCs w:val="24"/>
        </w:rPr>
        <w:br/>
        <w:t xml:space="preserve">klorofill tartalmát, levélterületi indexét, biomassza-, cső- és gyökértömeg alakulását különböző</w:t>
      </w:r>
      <w:r>
        <w:rPr>
          <w:color w:val="000000"/>
          <w:sz w:val="24"/>
          <w:szCs w:val="24"/>
        </w:rPr>
        <w:br/>
        <w:t xml:space="preserve">vízellátás mellett normál és sós talajon. Vizsgáltuk továbbá, hogy a kukoricahibridek hogyan</w:t>
      </w:r>
      <w:r>
        <w:rPr>
          <w:color w:val="000000"/>
          <w:sz w:val="24"/>
          <w:szCs w:val="24"/>
        </w:rPr>
        <w:br/>
        <w:t xml:space="preserve">reagálnak a javuló vízellátási feltételekre, milyen az „öntözési reakciójuk”.</w:t>
      </w:r>
      <w:r>
        <w:rPr>
          <w:color w:val="000000"/>
          <w:sz w:val="24"/>
          <w:szCs w:val="24"/>
        </w:rPr>
        <w:br/>
        <w:t xml:space="preserve">A kísérletek alapján megállapítható, hogy a vízellátás növelése pozitív hatással volt a</w:t>
      </w:r>
      <w:r>
        <w:rPr>
          <w:color w:val="000000"/>
          <w:sz w:val="24"/>
          <w:szCs w:val="24"/>
        </w:rPr>
        <w:br/>
        <w:t xml:space="preserve">klorofilltartalomra és a levélterületi indexére. A szárazságstressz jelentősen nagyobb hatást</w:t>
      </w:r>
      <w:r>
        <w:rPr>
          <w:color w:val="000000"/>
          <w:sz w:val="24"/>
          <w:szCs w:val="24"/>
        </w:rPr>
        <w:br/>
        <w:t xml:space="preserve">gyakorolt a levélfelület nagyságára, mint a sóstressz.</w:t>
      </w:r>
      <w:r>
        <w:rPr>
          <w:color w:val="000000"/>
          <w:sz w:val="24"/>
          <w:szCs w:val="24"/>
        </w:rPr>
        <w:br/>
        <w:t xml:space="preserve">Normál talajon a vízellátás növelésekor egyértelműen növekedett a kukoricahibridek biomassza</w:t>
      </w:r>
      <w:r>
        <w:rPr>
          <w:color w:val="000000"/>
          <w:sz w:val="24"/>
          <w:szCs w:val="24"/>
        </w:rPr>
        <w:br/>
        <w:t xml:space="preserve">tömege. Sós talajon ez a növekedés eltűnt, egyes hibrideknél stagnáló értékeket mértünk.</w:t>
      </w:r>
      <w:r>
        <w:rPr>
          <w:color w:val="000000"/>
          <w:sz w:val="24"/>
          <w:szCs w:val="24"/>
        </w:rPr>
        <w:br/>
        <w:t xml:space="preserve">A vízellátás növekedése a gyökértömegre is pozitív hatással volt. Sós kezelésnél a változás</w:t>
      </w:r>
      <w:r>
        <w:rPr>
          <w:color w:val="000000"/>
          <w:sz w:val="24"/>
          <w:szCs w:val="24"/>
        </w:rPr>
        <w:br/>
        <w:t xml:space="preserve">minimális, sokszor pozitív irányú volt, mivel a sós körülményeket nagyobb gyökértömeggel</w:t>
      </w:r>
      <w:r>
        <w:rPr>
          <w:color w:val="000000"/>
          <w:sz w:val="24"/>
          <w:szCs w:val="24"/>
        </w:rPr>
        <w:br/>
        <w:t xml:space="preserve">próbálták kompenzálni.</w:t>
      </w:r>
      <w:r>
        <w:rPr>
          <w:color w:val="000000"/>
          <w:sz w:val="24"/>
          <w:szCs w:val="24"/>
        </w:rPr>
        <w:br/>
        <w:t xml:space="preserve">A sókezelés nélküli talajon száraz körülmények között (VKsz40%) két hibrid teljesítménye</w:t>
      </w:r>
      <w:r>
        <w:rPr>
          <w:color w:val="000000"/>
          <w:sz w:val="24"/>
          <w:szCs w:val="24"/>
        </w:rPr>
        <w:br/>
        <w:t xml:space="preserve">kiugró. A GKT 372 és a GKT 376 kukoricahibridek ilyen körülmények között közel 65%-kal</w:t>
      </w:r>
      <w:r>
        <w:rPr>
          <w:color w:val="000000"/>
          <w:sz w:val="24"/>
          <w:szCs w:val="24"/>
        </w:rPr>
        <w:br/>
        <w:t xml:space="preserve">adtak magasabb csőtömeget az utánuk következő hibridekétől. A másik fontos vizsgált</w:t>
      </w:r>
      <w:r>
        <w:rPr>
          <w:color w:val="000000"/>
          <w:sz w:val="24"/>
          <w:szCs w:val="24"/>
        </w:rPr>
        <w:br/>
        <w:t xml:space="preserve">tulajdonság, hogy a kukoricahibridek hogyan reagálnak a javuló vízellátási feltételekre, milyen</w:t>
      </w:r>
      <w:r>
        <w:rPr>
          <w:color w:val="000000"/>
          <w:sz w:val="24"/>
          <w:szCs w:val="24"/>
        </w:rPr>
        <w:br/>
        <w:t xml:space="preserve">az „öntözési reakciójuk”. Ennek megfelelően kijelenthető, hogy a vizsgálataink alapján a GK</w:t>
      </w:r>
      <w:r>
        <w:rPr>
          <w:color w:val="000000"/>
          <w:sz w:val="24"/>
          <w:szCs w:val="24"/>
        </w:rPr>
        <w:br/>
        <w:t xml:space="preserve">SILOSTAR egy kifejezetten jó öntözési reakcióval rendelkező, de szárazságra érzékeny típusú</w:t>
      </w:r>
      <w:r>
        <w:rPr>
          <w:color w:val="000000"/>
          <w:sz w:val="24"/>
          <w:szCs w:val="24"/>
        </w:rPr>
        <w:br/>
        <w:t xml:space="preserve">kukoricahibrid, míg a GKT 376 egy kiváló öntözési reakcióval és mellette jó szárazságtűréssel</w:t>
      </w:r>
      <w:r>
        <w:rPr>
          <w:color w:val="000000"/>
          <w:sz w:val="24"/>
          <w:szCs w:val="24"/>
        </w:rPr>
        <w:br/>
        <w:t xml:space="preserve">is rendelkező kukoricahibrid.</w:t>
      </w:r>
      <w:r>
        <w:rPr>
          <w:color w:val="000000"/>
          <w:sz w:val="24"/>
          <w:szCs w:val="24"/>
        </w:rPr>
        <w:br/>
        <w:t xml:space="preserve">A kísérletben egyértelműen látható volt, hogy a sós talajokon minden hibridnél csökkent a</w:t>
      </w:r>
      <w:r>
        <w:rPr>
          <w:color w:val="000000"/>
          <w:sz w:val="24"/>
          <w:szCs w:val="24"/>
        </w:rPr>
        <w:br/>
        <w:t xml:space="preserve">csőtömeg, de a csökkenés mértéke igen változó volt. El tudtunk különíteni sóstresszre érzékeny</w:t>
      </w:r>
      <w:r>
        <w:rPr>
          <w:color w:val="000000"/>
          <w:sz w:val="24"/>
          <w:szCs w:val="24"/>
        </w:rPr>
        <w:br/>
        <w:t xml:space="preserve">és kevésbé érzékeny genotípusokat. A legérdekesebb sóstressz reakciókat a vizsgált</w:t>
      </w:r>
      <w:r>
        <w:rPr>
          <w:color w:val="000000"/>
          <w:sz w:val="24"/>
          <w:szCs w:val="24"/>
        </w:rPr>
        <w:br/>
        <w:t xml:space="preserve">kukoricahibridek a jó vízellátási körülmények (VKsz80%) között mutatták. Ennek oka</w:t>
      </w:r>
      <w:r>
        <w:rPr>
          <w:color w:val="000000"/>
          <w:sz w:val="24"/>
          <w:szCs w:val="24"/>
        </w:rPr>
        <w:br/>
        <w:t xml:space="preserve">valószínűleg az, hogy ilyen vízellátási körülmények között a talajoldatban folyamatosan sok</w:t>
      </w:r>
      <w:r>
        <w:rPr>
          <w:color w:val="000000"/>
          <w:sz w:val="24"/>
          <w:szCs w:val="24"/>
        </w:rPr>
        <w:br/>
        <w:t xml:space="preserve">oldott só található, amely akadályozza az ozmotikus víz és tápanyagfelvételt. A kísérlet végső</w:t>
      </w:r>
      <w:r>
        <w:rPr>
          <w:color w:val="000000"/>
          <w:sz w:val="24"/>
          <w:szCs w:val="24"/>
        </w:rPr>
        <w:br/>
        <w:t xml:space="preserve">konklúziójaként meg tudtunk különböztetni szárazságstresszre és sóstresszre érzékeny és</w:t>
      </w:r>
      <w:r>
        <w:rPr>
          <w:color w:val="000000"/>
          <w:sz w:val="24"/>
          <w:szCs w:val="24"/>
        </w:rPr>
        <w:br/>
        <w:t xml:space="preserve">kevésbé érzékeny genotípusokat.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39597">
    <w:multiLevelType w:val="hybridMultilevel"/>
    <w:lvl w:ilvl="0" w:tplc="80516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39597">
    <w:abstractNumId w:val="235395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184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