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CSIK ÁDÁM JÁNOS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csikadamjanos@gmail.com</w:t>
            </w:r>
            <w:r w:rsidRPr="002361E2">
              <w:rPr>
                <w:i/>
              </w:rPr>
              <w:br/>
            </w:r>
            <w:r w:rsidR="00A96AEC">
              <w:t>Növényorvosi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Bagi Bianka</w:t>
            </w:r>
          </w:p>
          <w:p w:rsidR="00DB4822" w:rsidRDefault="00DB4822" w:rsidP="009763E0">
            <w:pPr>
              <w:pStyle w:val="Konzulensektitulus"/>
            </w:pPr>
            <w:r w:rsidRPr="00DB4822">
              <w:t>PhD-hallgató, MATE NVI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Petróczy Marietta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 , MATE NVI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repcét megbetegítő Plenodomus fajok fungicid-érzékenységének vizsgálata in vitro körülmények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őszi káposztarepce termesztésekor a plenodómuszos betegség jelentős növényvédelmi problémát okoz a repce termsztőknek. A betegséget két, egymással közeli rokonságban álló kórokozó idézi elő: a Plenodomus lingam és a Plenodomus biglobosus. A P. lingam hazai jelenléte és kártétele már évtizedek óta ismert, a P. biglobosus-t azonban csak néhány éve mutatták ki a hazai repcetáblákon. A P. biglobosus gombával kapcsolatban semmiféle hazai ismeret nem állt rendelkezésre a növényvédő szerek hatékonyságát illetően, azonban a külföldi tanulmányok arról számolnak be, hogy a fungicidek különböző hatékonysággal működnek a két kórokozó ellen. A két kórokozót morfológiailag nehéz megkülönbözteni, pontos azonosításuk csak molekuláris módszerek alkalmazásával lehetséges.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 során specifikus piremer szettel multiplex pcr tesztet végeztünk és megállípítottuk pontosan melyik kórokozó fertőzte meg a repce növényeket.</w:t>
      </w:r>
      <w:r>
        <w:rPr>
          <w:color w:val="000000"/>
          <w:sz w:val="24"/>
          <w:szCs w:val="24"/>
        </w:rPr>
        <w:br/>
        <w:t xml:space="preserve">A kórokozók fungicidekkel szembeni érzékenységét mérgezett agarlemezes módszerrel vizsgáltuk. 4 ismétlésben, 5 tiszta hatóanyagokkal dolgoztunk amik: a boszkalid (SDHI), a fluopiram (SDHI), az azoxistrobin (QoI), a piraklostrobin (QoI) és a tebukonazol (DMI). A hatóanyagokat 2, 10, 20 és 30 mg/L koncentrációban kevertük a PDA táptalajhoz. Eredményeinket a hatóanyagot nem tartalmazó kontrollal, valamint az oldószert tartalmazó kontrollal hasonlítottuk össze.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úgy tűnik, hogy a két faj egyes hatóanyagokra eltérően reagál, valamint az egyes izolátumok között is vannak különbségek, ami a hazai populációkban a rezisztencia kialakulásának kockázatát vetíti előre.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853697">
    <w:multiLevelType w:val="hybridMultilevel"/>
    <w:lvl w:ilvl="0" w:tplc="682695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853697">
    <w:abstractNumId w:val="248536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50810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