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HARMATI KINGA SZILVIA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harmatikinga97@gmail.com</w:t>
            </w:r>
            <w:r w:rsidRPr="002361E2">
              <w:rPr>
                <w:i/>
              </w:rPr>
              <w:br/>
            </w:r>
            <w:r w:rsidR="00A96AEC">
              <w:t>Növényorvosi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mák (Papaver somniferum) növényvédelmének sarkalatos pontjai ökológiai és konvencionális gazdaságban Szarvas külterületén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Aktuális kérdés a növénytermesztők körében, hogy napjainkban sosem látott méretet öltött a környezetterhelés.Ezt felismerve jött létre az Európai Zöld Megállapodás, minek célja, hogy mérsékelje ezt a terhet, támogatásokkal ösztönzi a termelőket ökológiai egyensúlyra törekvő növénytermesztésre.</w:t>
      </w:r>
      <w:r>
        <w:rPr>
          <w:color w:val="000000"/>
          <w:sz w:val="24"/>
          <w:szCs w:val="24"/>
        </w:rPr>
        <w:br/>
        <w:t xml:space="preserve">A kutatás során összehasonlítottam a mák esetén az ökológiai és konvencionális területen a termesztés nehézségeit.Kutatásomhoz 2020-21-es tenyészidőszakban két szomszédos, eltérő művelésű(ökológiai /konvencionális)terület máktermesztését vettem alapul. A táblákon felvételeztem a gyomnövények borítottságát, a terület gyomnövény diverzitását és a betegségek megjelenését, azon belül a peronoszpóra fertőzöttségének mértékét.A területek peronoszpórával fertőzött növényeiről vett mintákból kórokozót azonosítottunk morfológiai és molekuláris módszerekkel.</w:t>
      </w:r>
      <w:r>
        <w:rPr>
          <w:color w:val="000000"/>
          <w:sz w:val="24"/>
          <w:szCs w:val="24"/>
        </w:rPr>
        <w:br/>
        <w:t xml:space="preserve">Megállapítható, hogy a máktermesztés kritikus pontja a gyomosság és a mákperonoszpóra.Beavatkozás nélkül a mák nem versenyképes a legtöbb vizsgált gyommal szemben.Ökológiai területen túlnyomórészt gyomnövények voltak, a mák borítottsága nem haladta meg a 20%-ot, de a gyomirtó szer visszaszorította a gyomokat.Nehézséget jelent a peronoszpóra, ami az ökológiai terület mákállományának 80%-án megjelent. A konvencionális gazdaságban egy gombaölő kezelés elegendő volt, hogy a peronoszpóra fertőzöttség 40% alatt maradjon.Morfológiai vizsgálat során igazoltuk a peronoszpóra jelenlétét, molekuláris vizsgálat eredménye felvetette, hogy a vizsgált területen a mákperonoszpórát nem a P.-arborescens okozhatta, eredményeink alapján a vizsgált kórokozó 99,86%-os azonosságot mutatott a P. argemones fajjal, ami közeli rokonságot mutat más Peronospora fajokkal, így célszerű a mákperonoszpórát előidéző kórokozókat tovább vizsgálni.</w:t>
      </w:r>
      <w:r>
        <w:rPr>
          <w:color w:val="000000"/>
          <w:sz w:val="24"/>
          <w:szCs w:val="24"/>
        </w:rPr>
        <w:br/>
        <w:t xml:space="preserve">A konvencionális gazdaságban a költségek, a betakarított mennyiség is több volt, ám az ökológiai termelőket segíti a magasabb felvásárlási ár és támogatási összeg, illetve sokakat motivál a fenntarthatóság. 2020-21-ben,Szarvas külterületén a felvásárlási ár és a jelenleg ismert támogatási összegek különbözete nem volt elegendő a termelő megfelelő árbevételének eléréséhez, így ezek alapján nem gazdaságos ökológiai gazdaságban a máktermesztés.A hiteles anyagi összehasonlításhoz, következtetés levonáshoz további reprezentatív mintákat szükséges vizsgálni.</w:t>
      </w:r>
      <w:r>
        <w:rPr>
          <w:color w:val="000000"/>
          <w:sz w:val="24"/>
          <w:szCs w:val="24"/>
        </w:rPr>
        <w:br/>
        <w:t xml:space="preserve">A kutatás hiánypótló, felvet kérdéseket költségek-bevételek, ökológai-hagyományos művelésmód, mákperonoszpórát okozó kórokozó kapcsán, melyeket érdemes tovább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5197">
    <w:multiLevelType w:val="hybridMultilevel"/>
    <w:lvl w:ilvl="0" w:tplc="38216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5197">
    <w:abstractNumId w:val="865051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707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