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ENIKŐ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enci9802@gmail.com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Szilágyiné Dr. Czimre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Túri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Interreg interregionális együttműködési programok vizsgálata a 2014–2020 közötti költségvetési ciklusban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Interreg VC közösségi kezdeményezések elméleti hátterének megismerését követően először azt vizsgáltam, hogy a résztvevő országok közül melyek vállalták a legnagyobb szerepet az együttműködésben, melyek preferálták a közepes aktvitást, illetve mely országok nem kívántak aktívan részt venni az egész kontinenst behálózó programban. Az ezek alapján kirajzolódott tendenciákat tematikus térképeken mutattam be országos, illetve NUTS 2 régiók szintjén.</w:t>
      </w:r>
      <w:r>
        <w:rPr>
          <w:color w:val="000000"/>
          <w:sz w:val="24"/>
          <w:szCs w:val="24"/>
        </w:rPr>
        <w:br/>
        <w:t xml:space="preserve">Önálló fejezetet szántam a projekteket koordináló vezető partnerek széleskörű munkavégzésének és hatáskörének bemutatására, külön hangsúlyt fektetve a területi elhelyezkedésük vizsgálatára.</w:t>
      </w:r>
      <w:r>
        <w:rPr>
          <w:color w:val="000000"/>
          <w:sz w:val="24"/>
          <w:szCs w:val="24"/>
        </w:rPr>
        <w:br/>
        <w:t xml:space="preserve">Végül a pénzügyi háttér tanulmányozása során arra a kérdésre kerestem a választ, hogy a résztvevő országok számára folyósított támogatási összeg nagyságának meghatározásában azok gazdasági fejlettsége mennyire volt befolyásoló tényező. Ennek érdekében Hoover index, range-arány és szórás számításokat végeztem. Ezt követően a támogatás nagysága és az egy főre jutó GDP összege közötti kapcsolatot vizsgáltam, melynek eredményét ábrákon és térképen jelenítettem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33409">
    <w:multiLevelType w:val="hybridMultilevel"/>
    <w:lvl w:ilvl="0" w:tplc="33204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33409">
    <w:abstractNumId w:val="14933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050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