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FÁBIÁNNÉ JÁTÉKOS JUDIT ILONA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fabianne.judit@vivamail.hu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GYSEV Zrt.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Trenka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igazságügyi pénzpiaci, könyv-, adó és járulékszakértő,  Igazságügyi szakértő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válságok hatása a cégérték alakulására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“Az ár az, amit kifizetsz.</w:t>
      </w:r>
      <w:r>
        <w:rPr>
          <w:color w:val="000000"/>
          <w:sz w:val="24"/>
          <w:szCs w:val="24"/>
        </w:rPr>
        <w:br/>
        <w:t xml:space="preserve">Az érték az, amit megkapsz.”</w:t>
      </w:r>
      <w:r>
        <w:rPr>
          <w:color w:val="000000"/>
          <w:sz w:val="24"/>
          <w:szCs w:val="24"/>
        </w:rPr>
        <w:br/>
        <w:t xml:space="preserve">(Warren Buffett)</w:t>
      </w:r>
      <w:r>
        <w:rPr>
          <w:color w:val="000000"/>
          <w:sz w:val="24"/>
          <w:szCs w:val="24"/>
        </w:rPr>
        <w:br/>
        <w:t xml:space="preserve">A befektetők és a cégérékelést végző szakértők nap, mint nap szembesülnek a cégérték meghatározásának számos problémájával. A vállalatérték meghatározása érdekében a gyakorlatban számos értékelési eljárást alkalmazhatunk és mindig az értékelés célja határozza meg, hogy ezen eszköztárból melyik az az egy, vagy két eljárás, amely az adott értékelési szituációban releváns lehet.</w:t>
      </w:r>
      <w:r>
        <w:rPr>
          <w:color w:val="000000"/>
          <w:sz w:val="24"/>
          <w:szCs w:val="24"/>
        </w:rPr>
        <w:br/>
        <w:t xml:space="preserve">Kockázat és cégérték című, 2017 évben írt cikkében Werner professzor arra hívja fel a figyelmet, hogy „a vállalati értékelés végső soron a bizonytalan pénzáramok - és ezen pénzáramok kockázatainak - értékeléséről szól.” A vállalat lehetőségeinek és veszélyeinek, azaz a kockázatainak ismerete nélkül azonban nem lehet ellenőrizni az értékelési standardokban előírt „tervezési elvárásokhoz való hűséget" és nem tudjuk a részvényhozamok történelmi ingadozásának reprezentativitását a vállalat jövőbeni cash flow-i bizonytalanságának feltárása nélkül értékelni.</w:t>
      </w:r>
      <w:r>
        <w:rPr>
          <w:color w:val="000000"/>
          <w:sz w:val="24"/>
          <w:szCs w:val="24"/>
        </w:rPr>
        <w:br/>
        <w:t xml:space="preserve">Dolgozatomban a kockázatok közül a legnehezebben tervezhető területet, a válságok cégértékre gyakorolt hatását vizsgálom, arra keresem a választ, hogy a válságok hogyan befolyásolják a cégérték alakulását.</w:t>
      </w:r>
      <w:r>
        <w:rPr>
          <w:color w:val="000000"/>
          <w:sz w:val="24"/>
          <w:szCs w:val="24"/>
        </w:rPr>
        <w:br/>
        <w:t xml:space="preserve">Míg a 2008-as hitelválságnak indult globális gazdasági válságot az országok többsége megszorításokkal kezelte, és ennek eredménye lett egy mély és hosszan elhúzódó recesszió, a COVID-19 válság egy teljes gazdasági leállással kezdődött, egyik napról a másikra leálltak az ellátási láncok, de az államok erre később gazdaságélénkítéssel reagáltak. A két válság alapjaiban más, de az látható, hogy mindkettő megrengeti a cégvilágot, hatással van a cégek működésére és ezen keresztül az értékére is.</w:t>
      </w:r>
      <w:r>
        <w:rPr>
          <w:color w:val="000000"/>
          <w:sz w:val="24"/>
          <w:szCs w:val="24"/>
        </w:rPr>
        <w:br/>
        <w:t xml:space="preserve">Kutatásom a fellelhető releváns szakirodalom, a szakmai ajánlások feldolgozásán és a rendelkezésre álló adatbázisok elemzésén alapul. A téma aktualitását úgy gondolom, nem kell magyarázni, hiszen egy vállalati életciklus alatt számos olyan szituáció adódhat, amikor szükségessé válik a kockázatok értékelése és a vállalatérték meghatározása.</w:t>
      </w:r>
      <w:r>
        <w:rPr>
          <w:color w:val="000000"/>
          <w:sz w:val="24"/>
          <w:szCs w:val="24"/>
        </w:rPr>
        <w:br/>
        <w:t xml:space="preserve">Összefoglalásként elmondható, hogy a válságok és az alkalmazott válságkezelési technikák eltérőek, a cégértékre gyakorolt hatásuk jelentős, de minden estben más és más, továbbá az is igaz, hogy minden válságnak vannak nyertesei és vesztes ágazatai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89799">
    <w:multiLevelType w:val="hybridMultilevel"/>
    <w:lvl w:ilvl="0" w:tplc="62703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89799">
    <w:abstractNumId w:val="39489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63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