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JUDIT ILONA FÁBIÁNNÉ JÁTÉKOS</w:t>
            </w:r>
          </w:p>
          <w:p w:rsidR="00C275A3" w:rsidRDefault="00186641" w:rsidP="00C275A3">
            <w:pPr>
              <w:pStyle w:val="Hallgatokepzes"/>
            </w:pPr>
            <w:r w:rsidRPr="002361E2">
              <w:rPr>
                <w:i/>
              </w:rPr>
              <w:t>fabianne.judit@vivamail.hu</w:t>
            </w:r>
            <w:r w:rsidRPr="002361E2">
              <w:rPr>
                <w:i/>
              </w:rPr>
              <w:br/>
            </w:r>
            <w:r w:rsidR="00A96AEC">
              <w:t>Finance</w:t>
            </w:r>
            <w:r w:rsidR="00A96AEC">
              <w:br/>
            </w:r>
            <w:r w:rsidR="00E77B23">
              <w:t>MA, 3. semester</w:t>
            </w:r>
          </w:p>
          <w:p w:rsidR="00C265CE" w:rsidRPr="009E5FF1" w:rsidRDefault="00E77B23" w:rsidP="009763E0">
            <w:pPr>
              <w:pStyle w:val="Hallgatointezmeny-kar"/>
              <w:rPr>
                <w:b/>
                <w:caps/>
              </w:rPr>
            </w:pPr>
            <w:r>
              <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Tamás Dr. Kovács</w:t>
            </w:r>
          </w:p>
          <w:p w:rsidR="00DB4822" w:rsidRDefault="00DB4822" w:rsidP="009763E0">
            <w:pPr>
              <w:pStyle w:val="Konzulensektitulus"/>
            </w:pPr>
            <w:r w:rsidRPr="00DB4822">
              <w:t>Associate Professor, </w:t>
            </w:r>
          </w:p>
        </w:tc>
      </w:tr>
      <w:tr w:rsidR="00DB4822" w:rsidTr="00DB4822">
        <w:tc>
          <w:tcPr>
            <w:tcW w:w="9854" w:type="dxa"/>
          </w:tcPr>
          <w:p w:rsidR="00DB4822" w:rsidRPr="00DB4822" w:rsidRDefault="00DB4822" w:rsidP="009763E0">
            <w:pPr>
              <w:pStyle w:val="Konzulenseknev"/>
            </w:pPr>
            <w:r w:rsidRPr="00DB4822">
              <w:t>Gyula Trenka</w:t>
            </w:r>
          </w:p>
          <w:p w:rsidR="00DB4822" w:rsidRDefault="00DB4822" w:rsidP="009763E0">
            <w:pPr>
              <w:pStyle w:val="Konzulensektitulus"/>
            </w:pPr>
            <w:r w:rsidRPr="00DB4822">
              <w:t>Forensic Auditor,  Forensic expert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impact of the crisis on company value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price is what you pay.</w:t>
      </w:r>
      <w:r>
        <w:rPr>
          <w:color w:val="000000"/>
          <w:sz w:val="24"/>
          <w:szCs w:val="24"/>
        </w:rPr>
        <w:br/>
        <w:t xml:space="preserve">Value is what you get.”</w:t>
      </w:r>
      <w:r>
        <w:rPr>
          <w:color w:val="000000"/>
          <w:sz w:val="24"/>
          <w:szCs w:val="24"/>
        </w:rPr>
        <w:br/>
        <w:t xml:space="preserve">Warren Buffet</w:t>
      </w:r>
    </w:p>
    <w:p>
      <w:pPr>
        <w:widowControl w:val="on"/>
        <w:pBdr/>
        <w:spacing w:before="240" w:after="240" w:line="240" w:lineRule="auto"/>
        <w:ind w:left="0" w:right="0"/>
        <w:jc w:val="left"/>
      </w:pPr>
      <w:r>
        <w:rPr>
          <w:color w:val="000000"/>
          <w:sz w:val="24"/>
          <w:szCs w:val="24"/>
        </w:rPr>
        <w:t xml:space="preserve">Every day, investors and company valuation experts are confronted with many problems in determining the value of a company. In practice, a number of valuation techniques can be used to determine the value of a company and the purpose of the valuation will always determine which one or two of these techniques are relevant to the particular valuation situation.</w:t>
      </w:r>
      <w:r>
        <w:rPr>
          <w:color w:val="000000"/>
          <w:sz w:val="24"/>
          <w:szCs w:val="24"/>
        </w:rPr>
        <w:br/>
        <w:t xml:space="preserve">In his 2017 article “Risk and Company Value”, Professor Werner points out that “corporate valuation is ultimately about valuing uncertain cash flows - and the risks of those cash flows.” However, without knowing the opportunities and threats, i.e. the risks, of the company, it is not possible to verify the fidelity to the “expectations of planning” required by the valuation standards and it is not possible to assess the representativeness of the historical fluctuations in stock returns without exploring the uncertainty of the company's future cash flows.</w:t>
      </w:r>
      <w:r>
        <w:rPr>
          <w:color w:val="000000"/>
          <w:sz w:val="24"/>
          <w:szCs w:val="24"/>
        </w:rPr>
        <w:br/>
        <w:t xml:space="preserve">In my thesis, I examine the most difficult area of risk to plan for, the impact of crises on company value, looking for answers to how crises affect the evolution of company value.</w:t>
      </w:r>
      <w:r>
        <w:rPr>
          <w:color w:val="000000"/>
          <w:sz w:val="24"/>
          <w:szCs w:val="24"/>
        </w:rPr>
        <w:br/>
        <w:t xml:space="preserve">While the global economic crisis that started as a credit crunch in 2008 was dealt with by austerity in most countries, resulting in a deep and prolonged recession, the COVID-19 crisis started with a complete economic shutdown, with supply chains shutting down overnight, but states later responded with an economic recovery. The two crises are fundamentally different, but it is clear that both are shaking up the business world, affecting the way companies operate and, through that, their value.</w:t>
      </w:r>
      <w:r>
        <w:rPr>
          <w:color w:val="000000"/>
          <w:sz w:val="24"/>
          <w:szCs w:val="24"/>
        </w:rPr>
        <w:br/>
        <w:t xml:space="preserve">My research is based on a review of the relevant literature, professional recommendations and an analysis of available databases. I do not think that the relevance of the topic needs to be explained, as there are many situations in the life cycle of a company where it is necessary to assess risks and determine the value of the company.</w:t>
      </w:r>
      <w:r>
        <w:rPr>
          <w:color w:val="000000"/>
          <w:sz w:val="24"/>
          <w:szCs w:val="24"/>
        </w:rPr>
        <w:br/>
        <w:t xml:space="preserve">In conclusion, crises and the crisis management techniques used vary, their impact on firm value is significant but different in each case, and it is also true that every crisis has its sectoral winners and losers.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833133">
    <w:multiLevelType w:val="hybridMultilevel"/>
    <w:lvl w:ilvl="0" w:tplc="354462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833133">
    <w:abstractNumId w:val="628331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22518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