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KRISZTINA PRÉGLER </w:t>
            </w:r>
          </w:p>
          <w:p w:rsidR="00C275A3" w:rsidRDefault="00186641" w:rsidP="00C275A3">
            <w:pPr>
              <w:pStyle w:val="Hallgatokepzes"/>
            </w:pPr>
            <w:r w:rsidRPr="002361E2">
              <w:rPr>
                <w:i/>
              </w:rPr>
              <w:t>preglerkriszti@gmail.com</w:t>
            </w:r>
            <w:r w:rsidRPr="002361E2">
              <w:rPr>
                <w:i/>
              </w:rPr>
              <w:br/>
            </w:r>
            <w:r w:rsidR="00A96AEC">
              <w:t>Finance and Accounting</w:t>
            </w:r>
            <w:r w:rsidR="00A96AEC">
              <w:br/>
            </w:r>
            <w:r w:rsidR="00E77B23">
              <w:t>BA, 5.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Tamás Kovács</w:t>
            </w:r>
          </w:p>
          <w:p w:rsidR="00DB4822" w:rsidRDefault="00DB4822" w:rsidP="009763E0">
            <w:pPr>
              <w:pStyle w:val="Konzulensektitulus"/>
            </w:pPr>
            <w:r w:rsidRPr="00DB4822">
              <w:t>Associate Professor, SOE LKK</w:t>
            </w:r>
          </w:p>
        </w:tc>
      </w:tr>
      <w:tr w:rsidR="00DB4822" w:rsidTr="00DB4822">
        <w:tc>
          <w:tcPr>
            <w:tcW w:w="9854" w:type="dxa"/>
          </w:tcPr>
          <w:p w:rsidR="00DB4822" w:rsidRPr="00DB4822" w:rsidRDefault="00DB4822" w:rsidP="009763E0">
            <w:pPr>
              <w:pStyle w:val="Konzulenseknev"/>
            </w:pPr>
            <w:r w:rsidRPr="00DB4822">
              <w:t>Dr. Réka Kissné Zsámboki</w:t>
            </w:r>
          </w:p>
          <w:p w:rsidR="00DB4822" w:rsidRDefault="00DB4822" w:rsidP="009763E0">
            <w:pPr>
              <w:pStyle w:val="Konzulensektitulus"/>
            </w:pPr>
            <w:r w:rsidRPr="00DB4822">
              <w:t>Associate Professor, SOE BPK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financial culture amongst freshmen at universities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measurement of financial culture and the continuous monitoring of its situation, development, and progress are essential for a country to be aware of the financial and economic knowledge and skills of the population, and to know the factors and patterns that affect them. In possession of the information, the appropriate institutions and organizations can take steps to develop all of this in order to make the members of the population who play an important role in a country's economy responsible, aware and make financially and economically efficient decisions.</w:t>
      </w:r>
      <w:r>
        <w:rPr>
          <w:color w:val="000000"/>
          <w:sz w:val="24"/>
          <w:szCs w:val="24"/>
        </w:rPr>
        <w:br/>
        <w:t xml:space="preserve">By preparing the research, my aim was to answer questions such as what is the level of the financial culture of students starting their university studies after high school, what is their general financial knowledge, knowledge, what is their financial behavior, what is their opinion on certain financial and economic issues and in related educational issues, what external and internal factors influence them when making their financial decisions and forming their opinions.</w:t>
      </w:r>
      <w:r>
        <w:rPr>
          <w:color w:val="000000"/>
          <w:sz w:val="24"/>
          <w:szCs w:val="24"/>
        </w:rPr>
        <w:br/>
        <w:t xml:space="preserve">In my thesis, I examined in detail the possibilities of formulating financial culture and its situation among the Hungarian population, as well as the main organizations, institutions and activities aimed at developing financial culture. During the research, I was able to obtain a detailed and comprehensive picture of financial culture with the help of document analysis, in addition, I collected the data of the target group with a questionnaire and confirmed or refuted the analyzes made from the questionnaire data with a focus group interview.</w:t>
      </w:r>
      <w:r>
        <w:rPr>
          <w:color w:val="000000"/>
          <w:sz w:val="24"/>
          <w:szCs w:val="24"/>
        </w:rPr>
        <w:br/>
        <w:t xml:space="preserve">In the course of the research, I analyzed and evaluated nearly 500 answers received from 17 universities in the country, and then I made conclusions supported by calculations about the low level of financial literacy of first-year university students, their responsible financial behavior, their low interest in everyday financial matters and their sources of information, which are mainly internet sites and parents' sample. The influencing and shaping effect of the latter has also been confirmed. They have little financial knowledge, which can be paralleled with their opinion that it is necessary to teach financial knowledge even in middle-level educational institutions, regardless of specialization.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830646">
    <w:multiLevelType w:val="hybridMultilevel"/>
    <w:lvl w:ilvl="0" w:tplc="985439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830646">
    <w:abstractNumId w:val="738306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32899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