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ORSOLYA SZEIFERT</w:t>
            </w:r>
          </w:p>
          <w:p w:rsidR="00C275A3" w:rsidRDefault="00186641" w:rsidP="00C275A3">
            <w:pPr>
              <w:pStyle w:val="Hallgatokepzes"/>
            </w:pPr>
            <w:r w:rsidRPr="002361E2">
              <w:rPr>
                <w:i/>
              </w:rPr>
              <w:t>szorsi@windowslive.com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Judit Fortvingler</w:t>
            </w:r>
          </w:p>
          <w:p w:rsidR="00DB4822" w:rsidRDefault="00DB4822" w:rsidP="009763E0">
            <w:pPr>
              <w:pStyle w:val="Konzulensektitulus"/>
            </w:pPr>
            <w:r w:rsidRPr="00DB4822">
              <w:t>assistant 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adoption of IFRS in Japan, the main risks involved in the transition from Japanese GAAP to IFRS and the inherent costs and benefits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adoption of IFRS is an ongoing concern for Japanese companies. The purpose of the study is to produce a guide which helpls companies that are considering the trasnsition and summarize the obstacles, costs and benefits of conversion to IFRS from Japanese GAAP.</w:t>
      </w:r>
      <w:r>
        <w:rPr>
          <w:color w:val="000000"/>
          <w:sz w:val="24"/>
          <w:szCs w:val="24"/>
        </w:rPr>
        <w:br/>
        <w:t xml:space="preserve">The tought process of the study begins with a general introduction on the Japanese accounting environment, the history and current position of IFRS to explain the significance of the problem.</w:t>
      </w:r>
      <w:r>
        <w:rPr>
          <w:color w:val="000000"/>
          <w:sz w:val="24"/>
          <w:szCs w:val="24"/>
        </w:rPr>
        <w:br/>
        <w:t xml:space="preserve">The next step is is a summary of comparies perceptions of expected benefits and inherent costs in relation to IFRS adoption. For this section, the findings of existing studies and questionairres were used to present the concerns of companies, that have already adopted IFRS. As a result, the most significant aspects for adopting companies were the improved comparability and transparency of financial statements or the possibility of international investors.</w:t>
      </w:r>
      <w:r>
        <w:rPr>
          <w:color w:val="000000"/>
          <w:sz w:val="24"/>
          <w:szCs w:val="24"/>
        </w:rPr>
        <w:br/>
        <w:t xml:space="preserve">Lastly, there is a comparison between Japanese GAAP and IFRS, which higlights the main concerns and problems in the transition from one accounting framework to the other. The items included are related to major issues in the transition, such as the first-time adoption, financial asset measurement or revenue recognition.</w:t>
      </w:r>
      <w:r>
        <w:rPr>
          <w:color w:val="000000"/>
          <w:sz w:val="24"/>
          <w:szCs w:val="24"/>
        </w:rPr>
        <w:br/>
        <w:t xml:space="preserve">This study is a critical assessment, that can help Japanese companies in their decision-making in relation to the adoption of IFRS. It highlights the major concerns, collects benefits and company perceptions for other companies, aiming for or connected to international markets.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73941">
    <w:multiLevelType w:val="hybridMultilevel"/>
    <w:lvl w:ilvl="0" w:tplc="72776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73941">
    <w:abstractNumId w:val="51973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31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