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NICHOLAS PAUL BLAYNEY TAYLER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nicktayler60@gmail.com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Verók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Magyarország, Lotaringia és az Eger-völgyi vallonok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Felmerülhet a kérdés, hogy miért fontos a középkori Lotaringia ismerete az Árpád-kori Magyarország megértéséhez?</w:t>
      </w:r>
      <w:r>
        <w:rPr>
          <w:color w:val="000000"/>
          <w:sz w:val="24"/>
          <w:szCs w:val="24"/>
        </w:rPr>
        <w:br/>
        <w:t xml:space="preserve">Két magyar uralkodó tűnik ki a lotaringiai kapcsolatok szempontjából: I. István és I. András királyok. A Magyarországon keresztül átvezető szárazföldi zarándokútvonal megnyitása - 1018 körül - európai fontosságú esemény volt; a kor prelátusainak, nemeseinek sokasága indulhatott útnak Lotaringiából, a szomszédos Francia Királyság területéről a Szentföldre. Magyarország bekerült Európa fő sodrába; a Magyar Királyság centruma megváltozott; Székesfehérvár - a zarándokút menti elhelyezkedése miatt - fejlődésnek indult, koronázási város lett Esztergom helyett.</w:t>
      </w:r>
      <w:r>
        <w:rPr>
          <w:color w:val="000000"/>
          <w:sz w:val="24"/>
          <w:szCs w:val="24"/>
        </w:rPr>
        <w:br/>
        <w:t xml:space="preserve">István már korábban is rendelkezhetett magas szintű lotaringiai kapcsolatokkal. Prágai Szent Adalbert, az első liège-i herceg-püspökének, Notkernek jó barátja, a lotaringiai származású magdeburgi Szent Adalbert tanítványa ógorzei neveltetésben részesült.</w:t>
      </w:r>
      <w:r>
        <w:rPr>
          <w:color w:val="000000"/>
          <w:sz w:val="24"/>
          <w:szCs w:val="24"/>
        </w:rPr>
        <w:br/>
        <w:t xml:space="preserve">Szent Vanne-i Richárd, az újgorzei mozgalom emblematikus és karizmatikus vezetője, kihasználva az új szárazföldi útvonalat, 1026-ben, 1027-ben és 1035-ben átutazott Magyarországon és találkozott I. István királlyal.</w:t>
      </w:r>
      <w:r>
        <w:rPr>
          <w:color w:val="000000"/>
          <w:sz w:val="24"/>
          <w:szCs w:val="24"/>
        </w:rPr>
        <w:br/>
        <w:t xml:space="preserve">Közvetlenül Richárd látogatása után, 1029-ben, Jean de Stavelot krónikája szerint egy magyar csoport/delegáció jelent meg Liège-ben. Réginard Herceg-Püspök, megengedte, az akkori súlyos éhínség miatt, hogy ott maradjanak, létrehozták saját városrészüket, a Vicus Hungarorum-ot.</w:t>
      </w:r>
      <w:r>
        <w:rPr>
          <w:color w:val="000000"/>
          <w:sz w:val="24"/>
          <w:szCs w:val="24"/>
        </w:rPr>
        <w:br/>
        <w:t xml:space="preserve">1046-ben Magyarországon kitört a pogánylázadás és a papok közel 70%-át meggyilkolták; ezután I. Andrásnak égetően szüksége volt papokra. Feltehetőleg az ő meghívására érkezett meg Leodvin bihari/egri püspök Magyarországra, mint a 24 verdun-i kanonok is, akik 1047-ben hazánkba menekültek. Akkor tért vissza a magyar csoport/delegáció is, Liège környéki vallon telepesekkel együtt. Új otthonra leltek az Eger-völgyben, amelyről a térség helynevei, patrociniumai tanúskodnak.</w:t>
      </w:r>
      <w:r>
        <w:rPr>
          <w:color w:val="000000"/>
          <w:sz w:val="24"/>
          <w:szCs w:val="24"/>
        </w:rPr>
        <w:br/>
        <w:t xml:space="preserve">A zarándokút megnyitásával Magyarország felértékelődött; ha a Német-római Császár nem is tudta az országot bekebelezni, akkor az is elég lehetett, ha ideológiailag/vallásilag egy oldalra kerüljenek. István király zsenialitását abban látom, hogy felismerte, csak akkor tartható fenn az ország függetlensége, ha betagozódik a lotaringiai egyház - a Német-római Császár által támogatott - felkínált rendjébe.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67055">
    <w:multiLevelType w:val="hybridMultilevel"/>
    <w:lvl w:ilvl="0" w:tplc="82056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67055">
    <w:abstractNumId w:val="644670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991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