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bencekelemen95@gmail.com</w:t>
            </w:r>
            <w:r w:rsidRPr="002361E2">
              <w:rPr>
                <w:i/>
              </w:rPr>
              <w:br/>
            </w:r>
            <w:r w:rsidR="00A96AEC">
              <w:t>atlétika szakedző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Tóth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800 méteres síkfutás a világversenyeken, a 2021-es tokiói olimpia esettanulmánya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 megvizsgálni a világversenyen sikeres (továbbjutást és érmet eredményező) futások</w:t>
      </w:r>
      <w:r>
        <w:rPr>
          <w:color w:val="000000"/>
          <w:sz w:val="24"/>
          <w:szCs w:val="24"/>
        </w:rPr>
        <w:br/>
        <w:t xml:space="preserve">mikro és makro irambeosztási stratégiáit, női és férfi 800 méteres síkfutásban, valamint összehasonlítani a</w:t>
      </w:r>
      <w:r>
        <w:rPr>
          <w:color w:val="000000"/>
          <w:sz w:val="24"/>
          <w:szCs w:val="24"/>
        </w:rPr>
        <w:br/>
        <w:t xml:space="preserve">kevésbé sikeres irambeosztási profilokkal. A 2021-es tokiói olimpia 800 méteres férfi és női síkfutó</w:t>
      </w:r>
      <w:r>
        <w:rPr>
          <w:color w:val="000000"/>
          <w:sz w:val="24"/>
          <w:szCs w:val="24"/>
        </w:rPr>
        <w:br/>
        <w:t xml:space="preserve">versenyszámának szezoncsúcs (SB), végeredmény és 100 méterenkénti részidő adatait rögzítettük az</w:t>
      </w:r>
      <w:r>
        <w:rPr>
          <w:color w:val="000000"/>
          <w:sz w:val="24"/>
          <w:szCs w:val="24"/>
        </w:rPr>
        <w:br/>
        <w:t xml:space="preserve">előfutamok, elődöntők és döntők során, ezzel összesen 157 egyéni teljesítményt vizsgálva (n= 157).</w:t>
      </w:r>
      <w:r>
        <w:rPr>
          <w:color w:val="000000"/>
          <w:sz w:val="24"/>
          <w:szCs w:val="24"/>
        </w:rPr>
        <w:br/>
        <w:t xml:space="preserve">Alapstatisztikai műveletek (átlag, szórás) után a helyezéssel kvalifikált (Q) és nem kvalifikált versenyzők</w:t>
      </w:r>
      <w:r>
        <w:rPr>
          <w:color w:val="000000"/>
          <w:sz w:val="24"/>
          <w:szCs w:val="24"/>
        </w:rPr>
        <w:br/>
        <w:t xml:space="preserve">eredményeit független kétmintás t-próbával hasonlítottuk össze. Az adott futások irambeosztását</w:t>
      </w:r>
      <w:r>
        <w:rPr>
          <w:color w:val="000000"/>
          <w:sz w:val="24"/>
          <w:szCs w:val="24"/>
        </w:rPr>
        <w:br/>
        <w:t xml:space="preserve">összetartozó mintás ANOVA segítségével elemeztük. Az iram-beosztásbeli változásokat variációs</w:t>
      </w:r>
      <w:r>
        <w:rPr>
          <w:color w:val="000000"/>
          <w:sz w:val="24"/>
          <w:szCs w:val="24"/>
        </w:rPr>
        <w:br/>
        <w:t xml:space="preserve">koefficiens (CV) segítségével fejeztük ki. A két nem hasonló irambeosztási profilt alkalmazott az olimpiai</w:t>
      </w:r>
      <w:r>
        <w:rPr>
          <w:color w:val="000000"/>
          <w:sz w:val="24"/>
          <w:szCs w:val="24"/>
        </w:rPr>
        <w:br/>
        <w:t xml:space="preserve">játékok alatt. Mind a három forduló során, mindkét nem esetében, a továbbjutó, valamint érmes atléták az</w:t>
      </w:r>
      <w:r>
        <w:rPr>
          <w:color w:val="000000"/>
          <w:sz w:val="24"/>
          <w:szCs w:val="24"/>
        </w:rPr>
        <w:br/>
        <w:t xml:space="preserve">utolsó 200 méteren utasították maguk mögé versenytársaikat. Minden csoportot tekintetbe véve</w:t>
      </w:r>
      <w:r>
        <w:rPr>
          <w:color w:val="000000"/>
          <w:sz w:val="24"/>
          <w:szCs w:val="24"/>
        </w:rPr>
        <w:br/>
        <w:t xml:space="preserve">elmondható, hogy a leggyorsabb az első 200 méteres intervallum volt, ezután pedig a szignifikánsan</w:t>
      </w:r>
      <w:r>
        <w:rPr>
          <w:color w:val="000000"/>
          <w:sz w:val="24"/>
          <w:szCs w:val="24"/>
        </w:rPr>
        <w:br/>
        <w:t xml:space="preserve">(p&amp;lt;0,05) leglassabb 200 méter és 400 méter közötti szakasz következett. Az egyenetlen irambeosztás miatt</w:t>
      </w:r>
      <w:r>
        <w:rPr>
          <w:color w:val="000000"/>
          <w:sz w:val="24"/>
          <w:szCs w:val="24"/>
        </w:rPr>
        <w:br/>
        <w:t xml:space="preserve">(CV: 3 - 9,6 %) a szezoncsúcsok aránya csak 17,8% volt. A következtetések a következők voltak: a női, és férfi</w:t>
      </w:r>
      <w:r>
        <w:rPr>
          <w:color w:val="000000"/>
          <w:sz w:val="24"/>
          <w:szCs w:val="24"/>
        </w:rPr>
        <w:br/>
        <w:t xml:space="preserve">800 méteren a világversenyeken – a világcsúcsoktól eltérően – a negatív irambeosztás a jellemző,</w:t>
      </w:r>
      <w:r>
        <w:rPr>
          <w:color w:val="000000"/>
          <w:sz w:val="24"/>
          <w:szCs w:val="24"/>
        </w:rPr>
        <w:br/>
        <w:t xml:space="preserve">nagyfokú sebességbeli varianciákkal. A sikeres versenyzők rendelkeznek azzal a fiziológiai és pszichológiai</w:t>
      </w:r>
      <w:r>
        <w:rPr>
          <w:color w:val="000000"/>
          <w:sz w:val="24"/>
          <w:szCs w:val="24"/>
        </w:rPr>
        <w:br/>
        <w:t xml:space="preserve">képességgel, hogy több egymást követő fordulóban képesek lereagálni az iramváltásokat, valamint a</w:t>
      </w:r>
      <w:r>
        <w:rPr>
          <w:color w:val="000000"/>
          <w:sz w:val="24"/>
          <w:szCs w:val="24"/>
        </w:rPr>
        <w:br/>
        <w:t xml:space="preserve">verseny utolsó negyedében maguk mögé utasítani az ellenfeleiket a tempó tartásával, fokozásával.</w:t>
      </w:r>
      <w:r>
        <w:rPr>
          <w:color w:val="000000"/>
          <w:sz w:val="24"/>
          <w:szCs w:val="24"/>
        </w:rPr>
        <w:br/>
        <w:t xml:space="preserve">Kulcsszavak: atlétika, irambeosztás, taktika, 800 méter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22110">
    <w:multiLevelType w:val="hybridMultilevel"/>
    <w:lvl w:ilvl="0" w:tplc="42305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22110">
    <w:abstractNumId w:val="82122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184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