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WEHOVSZKY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wehovivi@gmail.com</w:t>
            </w:r>
            <w:r w:rsidRPr="002361E2">
              <w:rPr>
                <w:i/>
              </w:rPr>
              <w:br/>
            </w:r>
            <w:r w:rsidR="00A96AEC">
              <w:t>szakedző (ritmikus gimnasztika sportágban)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Testnevelési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Kalmár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Nagykáldi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Ritmikus gimnasztikázók önbizalma és versenyszorongása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célkitűzése bemutatni a versenyszorongás kiemelt fontosságú területét:</w:t>
      </w:r>
      <w:r>
        <w:rPr>
          <w:color w:val="000000"/>
          <w:sz w:val="24"/>
          <w:szCs w:val="24"/>
        </w:rPr>
        <w:br/>
        <w:t xml:space="preserve">az önbizalom, a kognitív- és a szomatikus versenyszorongás változók közötti</w:t>
      </w:r>
      <w:r>
        <w:rPr>
          <w:color w:val="000000"/>
          <w:sz w:val="24"/>
          <w:szCs w:val="24"/>
        </w:rPr>
        <w:br/>
        <w:t xml:space="preserve">korrelációs mintázatot és azok értelmezését a ritmikus gimnasztikázó junior- és</w:t>
      </w:r>
      <w:r>
        <w:rPr>
          <w:color w:val="000000"/>
          <w:sz w:val="24"/>
          <w:szCs w:val="24"/>
        </w:rPr>
        <w:br/>
        <w:t xml:space="preserve">felnőttválogatott, valamint az I. osztályú utánpótláskorú (serdülő, junior,) versenyzők körében.</w:t>
      </w:r>
      <w:r>
        <w:rPr>
          <w:color w:val="000000"/>
          <w:sz w:val="24"/>
          <w:szCs w:val="24"/>
        </w:rPr>
        <w:br/>
        <w:t xml:space="preserve">A sportágban rejlő és a versenyeken jelen lévő kockázati tényezők, amelyek bizonyos</w:t>
      </w:r>
      <w:r>
        <w:rPr>
          <w:color w:val="000000"/>
          <w:sz w:val="24"/>
          <w:szCs w:val="24"/>
        </w:rPr>
        <w:br/>
        <w:t xml:space="preserve">szorongási szintek növekedéséhez, illetve az önbizalom csökkenéséhez vezethetnek, sok</w:t>
      </w:r>
      <w:r>
        <w:rPr>
          <w:color w:val="000000"/>
          <w:sz w:val="24"/>
          <w:szCs w:val="24"/>
        </w:rPr>
        <w:br/>
        <w:t xml:space="preserve">esetben erős hatást gyakorolnak a ritmikus gimnasztikázók versenyen mutatott teljesítményére,</w:t>
      </w:r>
      <w:r>
        <w:rPr>
          <w:color w:val="000000"/>
          <w:sz w:val="24"/>
          <w:szCs w:val="24"/>
        </w:rPr>
        <w:br/>
        <w:t xml:space="preserve">így ezek pontosabb megismerése érdekében részletesebb vizsgálatokat végeztem.</w:t>
      </w:r>
      <w:r>
        <w:rPr>
          <w:color w:val="000000"/>
          <w:sz w:val="24"/>
          <w:szCs w:val="24"/>
        </w:rPr>
        <w:br/>
        <w:t xml:space="preserve">A felmért populációba (n=73) a 2021-es junior- és felnőttválogatott (n=18),</w:t>
      </w:r>
      <w:r>
        <w:rPr>
          <w:color w:val="000000"/>
          <w:sz w:val="24"/>
          <w:szCs w:val="24"/>
        </w:rPr>
        <w:br/>
        <w:t xml:space="preserve">(átlagéletkor =15,78; SD=1,73) sportolók, továbbá a felnőtt és utánpótláskorú (serdülő, junior,)</w:t>
      </w:r>
      <w:r>
        <w:rPr>
          <w:color w:val="000000"/>
          <w:sz w:val="24"/>
          <w:szCs w:val="24"/>
        </w:rPr>
        <w:br/>
        <w:t xml:space="preserve">– 2021-ben megrendezésre kerülő Országos Bajnokságon részt vett – I.osztályban versenyző</w:t>
      </w:r>
      <w:r>
        <w:rPr>
          <w:color w:val="000000"/>
          <w:sz w:val="24"/>
          <w:szCs w:val="24"/>
        </w:rPr>
        <w:br/>
        <w:t xml:space="preserve">tornászok (n=55), (átlagéletkor =13,84; SD=2,77) kerültek. A kiválasztott sportolók</w:t>
      </w:r>
      <w:r>
        <w:rPr>
          <w:color w:val="000000"/>
          <w:sz w:val="24"/>
          <w:szCs w:val="24"/>
        </w:rPr>
        <w:br/>
        <w:t xml:space="preserve">felméréséhez a Versenyszorongás Skálát (CSAI-2):</w:t>
      </w:r>
      <w:r>
        <w:rPr>
          <w:color w:val="000000"/>
          <w:sz w:val="24"/>
          <w:szCs w:val="24"/>
        </w:rPr>
        <w:br/>
        <w:t xml:space="preserve">Competitive Sport Anxiety Inventory (CSAI-2) standardizált kérdőívet (Sipos és mtsai, 1999)</w:t>
      </w:r>
      <w:r>
        <w:rPr>
          <w:color w:val="000000"/>
          <w:sz w:val="24"/>
          <w:szCs w:val="24"/>
        </w:rPr>
        <w:br/>
        <w:t xml:space="preserve">alkalmaztam. A sportolók a ,,válogatott” és ,,I. osztály” kategória szerint osztályozva – 4 fokú</w:t>
      </w:r>
      <w:r>
        <w:rPr>
          <w:color w:val="000000"/>
          <w:sz w:val="24"/>
          <w:szCs w:val="24"/>
        </w:rPr>
        <w:br/>
        <w:t xml:space="preserve">Likert-skálán – 3 alskálára válaszoltak: szomatikus szorongás (Szom.), kognitív szorongás</w:t>
      </w:r>
      <w:r>
        <w:rPr>
          <w:color w:val="000000"/>
          <w:sz w:val="24"/>
          <w:szCs w:val="24"/>
        </w:rPr>
        <w:br/>
        <w:t xml:space="preserve">(Kog.) és önbizalom (Önb.). A nyert pontértékek matematikai statisztikai elemzését Spearman</w:t>
      </w:r>
      <w:r>
        <w:rPr>
          <w:color w:val="000000"/>
          <w:sz w:val="24"/>
          <w:szCs w:val="24"/>
        </w:rPr>
        <w:br/>
        <w:t xml:space="preserve">rangsor-korrelációval végeztem.</w:t>
      </w:r>
      <w:r>
        <w:rPr>
          <w:color w:val="000000"/>
          <w:sz w:val="24"/>
          <w:szCs w:val="24"/>
        </w:rPr>
        <w:br/>
        <w:t xml:space="preserve">Az eredmények alapján elmondható, hogy a teljes populációban a szorongási szintek</w:t>
      </w:r>
      <w:r>
        <w:rPr>
          <w:color w:val="000000"/>
          <w:sz w:val="24"/>
          <w:szCs w:val="24"/>
        </w:rPr>
        <w:br/>
        <w:t xml:space="preserve">fordítva “mozognak” az önbizalom mért értékeivel, amit a negatív korrelációk bizonyítanak:</w:t>
      </w:r>
      <w:r>
        <w:rPr>
          <w:color w:val="000000"/>
          <w:sz w:val="24"/>
          <w:szCs w:val="24"/>
        </w:rPr>
        <w:br/>
        <w:t xml:space="preserve">(,,önbizalom-kognitív szorongás rangsor-korreláció”:I. osztály: R=-0,32; válogatott: R= -0,67),</w:t>
      </w:r>
      <w:r>
        <w:rPr>
          <w:color w:val="000000"/>
          <w:sz w:val="24"/>
          <w:szCs w:val="24"/>
        </w:rPr>
        <w:br/>
        <w:t xml:space="preserve">(,,önbizalom-szomatikus szorongás rangsor-korreláció”:I. osztály: R=-0,52; válogatott: R=-</w:t>
      </w:r>
      <w:r>
        <w:rPr>
          <w:color w:val="000000"/>
          <w:sz w:val="24"/>
          <w:szCs w:val="24"/>
        </w:rPr>
        <w:br/>
        <w:t xml:space="preserve">0,35). Ugyanakkor a kognitív és szomatikus szorongás értékek egy irányba változnak – pozitív</w:t>
      </w:r>
      <w:r>
        <w:rPr>
          <w:color w:val="000000"/>
          <w:sz w:val="24"/>
          <w:szCs w:val="24"/>
        </w:rPr>
        <w:br/>
        <w:t xml:space="preserve">korrelációkkal: (,,kognitív-szomatikus rangsor-korreláció”:I. osztály: R=0,46; válogatott=</w:t>
      </w:r>
      <w:r>
        <w:rPr>
          <w:color w:val="000000"/>
          <w:sz w:val="24"/>
          <w:szCs w:val="24"/>
        </w:rPr>
        <w:br/>
        <w:t xml:space="preserve">0,54).</w:t>
      </w:r>
      <w:r>
        <w:rPr>
          <w:color w:val="000000"/>
          <w:sz w:val="24"/>
          <w:szCs w:val="24"/>
        </w:rPr>
        <w:br/>
        <w:t xml:space="preserve">Megállapítható, hogy a válogatott sportolóknál sokkal erőteljesebb az önbizalom</w:t>
      </w:r>
      <w:r>
        <w:rPr>
          <w:color w:val="000000"/>
          <w:sz w:val="24"/>
          <w:szCs w:val="24"/>
        </w:rPr>
        <w:br/>
        <w:t xml:space="preserve">és a kognitív szorongás ellenirányú elmozdulása, mint az I. osztályú versenyzőknél. A</w:t>
      </w:r>
      <w:r>
        <w:rPr>
          <w:color w:val="000000"/>
          <w:sz w:val="24"/>
          <w:szCs w:val="24"/>
        </w:rPr>
        <w:br/>
        <w:t xml:space="preserve">válogatottaknál az önbizalom és a szomatikus szorongás kapcsolata igen alacsony, szinte</w:t>
      </w:r>
      <w:r>
        <w:rPr>
          <w:color w:val="000000"/>
          <w:sz w:val="24"/>
          <w:szCs w:val="24"/>
        </w:rPr>
        <w:br/>
        <w:t xml:space="preserve">független egymástól. Az I. osztályú versenyzőknél – ellenben a válogatottakkal – nagyon jelentős korrelációs együtthatót</w:t>
      </w:r>
      <w:r>
        <w:rPr>
          <w:color w:val="000000"/>
          <w:sz w:val="24"/>
          <w:szCs w:val="24"/>
        </w:rPr>
        <w:br/>
        <w:t xml:space="preserve">találhatunk. Utóbbi csoport esetében a szomatikus szorongás nagyobb hatással bír a versenyen</w:t>
      </w:r>
      <w:r>
        <w:rPr>
          <w:color w:val="000000"/>
          <w:sz w:val="24"/>
          <w:szCs w:val="24"/>
        </w:rPr>
        <w:br/>
        <w:t xml:space="preserve">nyújtott teljesítményre.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647417">
    <w:multiLevelType w:val="hybridMultilevel"/>
    <w:lvl w:ilvl="0" w:tplc="79075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647417">
    <w:abstractNumId w:val="516474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955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