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HUZINA HUNOR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huzina.hunor@gmail.com</w:t>
            </w:r>
            <w:r w:rsidRPr="002361E2">
              <w:rPr>
                <w:i/>
              </w:rPr>
              <w:br/>
            </w:r>
            <w:r w:rsidR="00A96AEC">
              <w:t>Államtudományi és Nemzetközi Tanulmányok Kar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Petrovics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távmunka hatása a munkaerőre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 a távmunka – mint igen aktuális foglalkoztatási forma – hatásairól fog szólni. Elsődleges célom, hogy tisztázzam, mit is jelent pontosan az atipikus munkavégzés, ezt követően elhatárolom egymástól a távmunkát az otthoni munkavégzéstől – ami egyébként gyakori fejtörést okozhat. Továbbiakban felvázolom az otthoni munkavégzés előnyeit és hátrányait, rámutatok a különféle élettani hatásaira, és, hogy miként formálta át a munka világát, néhol óhatatlanul a magánéletet is érintve, ideértve az időbeosztást és a kommunikációs csatornák áthelyeződését is. S végül zárásként kitekintést teszek a várható jövővel kapcsolatban, különféle adatokra és a felmérésekre támaszkodva. A vizsgálódást a HR, munkajog, pszichológia és szervezetszociológia szemüvegén keresztül fogom lefolytatni.</w:t>
      </w:r>
      <w:r>
        <w:rPr>
          <w:color w:val="000000"/>
          <w:sz w:val="24"/>
          <w:szCs w:val="24"/>
        </w:rPr>
        <w:br/>
        <w:t xml:space="preserve">Dolgozatomnak nem elsődleges célja a távmunkával, illetve az otthoni munkavégzéssel kapcsolatos jogszabályok elemzése, szerződéstípusok bemutatása. Továbbá az sem célja, hogy megválaszolja a távmunkával kapcsolatban felmerülő nagy kérdéseket. Nem célom a távmunka, illetve a home office fejlődésének történeti áttekintése, történeti áttekintésem nem fog visszanyúlni a „fordista” munkaszervezésig, csak a dolgozat szempontjából releváns előzményeket fogom részletezni, a téma könnyebb megértését is segítve ezzel. Végezetül az sem célom, hogy bemutassam a távmunka egyes fajtáit és annak jellemzőit.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gerincét az általam megfogalmazott két hipotézis adja.</w:t>
      </w:r>
      <w:r>
        <w:rPr>
          <w:color w:val="000000"/>
          <w:sz w:val="24"/>
          <w:szCs w:val="24"/>
        </w:rPr>
        <w:br/>
        <w:t xml:space="preserve">H1.: Az első hipotézisem szerint a távmunka eredendően nem lehet vagy csak jó, vagy csak rossz, viszont a megítélése nagyban az adott munkavállaló pozíciójától és személyiségjegyeitől függ. Mindezek mellett az életkor sem egy elhanyagolható tényező. A fiatalabb beosztottak minden bizonnyal jobban tudnak alkalmazkodni a home office-hoz és az eléjük állított akadályokat is könnyebben meg tudják ugrani, viszont nagy hiba lenne azt gondolni, hogy ez egyben azt is jelenti, hogy jobban is preferálnák azt.</w:t>
      </w:r>
      <w:r>
        <w:rPr>
          <w:color w:val="000000"/>
          <w:sz w:val="24"/>
          <w:szCs w:val="24"/>
        </w:rPr>
        <w:br/>
        <w:t xml:space="preserve">H2.: A második hipotézis a csoportalkotással van összefüggésben, ami azt taglalja, hogy az online térben a csoportfejlődési szakaszok határai eltolódhatnak, illetve a harmadik, azaz a normaképzési szakasz hátrányos helyzetbe kerülhet, ugyanis a „mi érzés” kialakulása sokkal nehezebb a digitális világban.</w:t>
      </w:r>
      <w:r>
        <w:rPr>
          <w:color w:val="000000"/>
          <w:sz w:val="24"/>
          <w:szCs w:val="24"/>
        </w:rPr>
        <w:br/>
        <w:t xml:space="preserve">Akármilyen is legyen a megítélésünk, be kell látni azt a tényt, hogy haladni kell a korral – ahogyan „mondá” híres költőnk is, Kölcsey Ferenc: „Jelszavaink valának: haza és haladás”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25445">
    <w:multiLevelType w:val="hybridMultilevel"/>
    <w:lvl w:ilvl="0" w:tplc="10738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25445">
    <w:abstractNumId w:val="31225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842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