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MÁRK JOSZIPOVICS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fodormarkjoszipovics@gmail.com</w:t>
            </w:r>
            <w:r w:rsidRPr="002361E2">
              <w:rPr>
                <w:i/>
              </w:rPr>
              <w:br/>
            </w:r>
            <w:r w:rsidR="00A96AEC">
              <w:t>Kormányzás és vezetés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GYŐRI BOLDIZSÁR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boldizsargyori@gmail.com</w:t>
            </w:r>
            <w:r w:rsidRPr="002361E2">
              <w:rPr>
                <w:i/>
              </w:rPr>
              <w:br/>
            </w:r>
            <w:bookmarkEnd w:id="1"/>
            <w:r w:rsidR="00C275A3">
              <w:t>fejlesztéspolitikai programmenedzsment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Államtudományi és Nemzetközi Tanulmányok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NKE Eötvös József Kutatóközpont, Vallás és Társadalom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cionizmus szakralizációja és a politikai következmények vizsgálata a politikai teológia keretrendszerében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kísérletet tegyen Izrael bel- és külpolitikai lépéseinek magyarázatára a cionizmus ideológiájának, mint politikai teológia vizsgálatán keresztül. Izrael külpolitikai lépéseit sokszor nehéz a hagyományos nemzetközi kapcsolatok elméleti keretei (liberalizmus, realizmus, konstruktivizmus) magyarázni, ezért szükséges az új megközelítések alkalmazása, mint a politikai teológia.</w:t>
      </w:r>
      <w:r>
        <w:rPr>
          <w:color w:val="000000"/>
          <w:sz w:val="24"/>
          <w:szCs w:val="24"/>
        </w:rPr>
        <w:br/>
        <w:t xml:space="preserve">A zsidó állam fejlődését döntően meghatározza az állam létrejöttéhez vezető cionizmus ideológiája, annak különböző irányzatainak érvényesülése. A dolgozat arra fókuszál, hogy a vallási elemek megerősödése a politikában mennyiben tekinthető egy éles választóvonalnak Izrael politikatörténetében, valóban beszélhetünk-e teljes mértékben szekuláris időszakról a cionizmus tekintetében, vagy pedig a politikai teológia elméleti keretrendszerében értelmezve, a vallási elemek, ha mérsékeltebben is, de mindig jelen voltak a cionista mozgalomban, így a nyíltan vallásos cionizmus dominánssá válása egy természetes folyamatnak tekinthető-e.</w:t>
      </w:r>
      <w:r>
        <w:rPr>
          <w:color w:val="000000"/>
          <w:sz w:val="24"/>
          <w:szCs w:val="24"/>
        </w:rPr>
        <w:br/>
        <w:t xml:space="preserve">Ehhez Carl Schmitt politikai teológiája biztosítja a vizsgálat politikaelméleti keretrendszerét, amelyhez kapcsolódóan egy politikatörténeti áttekintés társul a cionizmus fejlődéstörténetére vonatkozólag, kiemelve a legfontosabb gondolkodókat a politikai és vallásos cionizmus tekintetében. Ezt követően vizsgálatra kerül, hogy a cionizmus mennyiben tekinthető valóban szekuláris jellegű ideológiának, figyelembe véve a politikai teológia szempontjait. Az elméleti vizsgálatot követően megállapításra kerülnek a vizsgálati eredmények lehetséges politikai következményei.</w:t>
      </w:r>
      <w:r>
        <w:rPr>
          <w:color w:val="000000"/>
          <w:sz w:val="24"/>
          <w:szCs w:val="24"/>
        </w:rPr>
        <w:br/>
        <w:t xml:space="preserve">A dolgozat vizsgálat által több megállapítható, hogy a cionizmus megfeleltethető a Carl Schmitt politikai teológiájának szempontjainak, amely megfelelő keretrendszernek tekinthető a cionizmus vizsgálatához. Megállapítható, hogy a szekulárisnak tekintett cionizmus nem választható el a judaizmus hagyományaitól, hogy valóban élesen szembeállítható legyen azzal, mint világinak tekintett ideológia. Ez magyarázattal szolgálhat arra is, hogy miképpen válhatott a vallásos cionizmus oly dominánssá, lévén a következtések tekintetében nem a szekuláris ideológia szakralizálódott, hanem a cionizmusban meglévő vallásos hatások mértéke nőtt meg döntő mértéke.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44976">
    <w:multiLevelType w:val="hybridMultilevel"/>
    <w:lvl w:ilvl="0" w:tplc="15137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44976">
    <w:abstractNumId w:val="65444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569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