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BUCSI-FARKAS LILLA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flillanora@gmail.com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Bayoumi Hamuda Hosam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 HERBICID HATÁSA AZ ENZIMAKTIVITÁSOKRA A BARNA ERDŐ TALAJBAN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 enzimatikus vizsgálata a talaj ökoszisztéma állapotának mérésére szolgál. A technika</w:t>
      </w:r>
      <w:r>
        <w:rPr>
          <w:color w:val="000000"/>
          <w:sz w:val="24"/>
          <w:szCs w:val="24"/>
        </w:rPr>
        <w:br/>
        <w:t xml:space="preserve">meglehetősen egyszerű és reprodukálható eredményeket hoz és manapság gyakorlati</w:t>
      </w:r>
      <w:r>
        <w:rPr>
          <w:color w:val="000000"/>
          <w:sz w:val="24"/>
          <w:szCs w:val="24"/>
        </w:rPr>
        <w:br/>
        <w:t xml:space="preserve">jelentőségű, mert a herbicidek hatása, valamint a talaj termékenysége mérhető. A</w:t>
      </w:r>
      <w:r>
        <w:rPr>
          <w:color w:val="000000"/>
          <w:sz w:val="24"/>
          <w:szCs w:val="24"/>
        </w:rPr>
        <w:br/>
        <w:t xml:space="preserve">talajenzimek jelenléte hasznos talajminőségi mutatókról számolnak be a talajbiológiához</w:t>
      </w:r>
      <w:r>
        <w:rPr>
          <w:color w:val="000000"/>
          <w:sz w:val="24"/>
          <w:szCs w:val="24"/>
        </w:rPr>
        <w:br/>
        <w:t xml:space="preserve">kapcsolódó viszonyuk miatt, mivel ezek praktikusak, érzékenyek, integratívak, könnyen</w:t>
      </w:r>
      <w:r>
        <w:rPr>
          <w:color w:val="000000"/>
          <w:sz w:val="24"/>
          <w:szCs w:val="24"/>
        </w:rPr>
        <w:br/>
        <w:t xml:space="preserve">mérhetők, és a múltbeli talajgazdálkodás "biológiai ujjlenyomatainak" minősülnek. A</w:t>
      </w:r>
      <w:r>
        <w:rPr>
          <w:color w:val="000000"/>
          <w:sz w:val="24"/>
          <w:szCs w:val="24"/>
        </w:rPr>
        <w:br/>
        <w:t xml:space="preserve">herbicidek biológiailag aktív vegyületek és alkalmazásuk nem szándékos következményeiként</w:t>
      </w:r>
      <w:r>
        <w:rPr>
          <w:color w:val="000000"/>
          <w:sz w:val="24"/>
          <w:szCs w:val="24"/>
        </w:rPr>
        <w:br/>
        <w:t xml:space="preserve">a biológiai aktivitások jelentős változásaihoz vezethetnek, amelyek befolyásolják a talaj</w:t>
      </w:r>
      <w:r>
        <w:rPr>
          <w:color w:val="000000"/>
          <w:sz w:val="24"/>
          <w:szCs w:val="24"/>
        </w:rPr>
        <w:br/>
        <w:t xml:space="preserve">termékenységét befolyásoló mikrobiális ökológiai egyensúlyt. A fenntartható mezőgazdaság növekvő támaszkodása a herbicidekre aggodalomra adott okot azok ökotoxikológiai hatásai miatt, amelyek befolyásolják az enzimaktivitást, amik a talaj minőségének mutatóiként szolgálnak. A herbicidek (glifozát, parakvát, trifluralin és 2,4-D)</w:t>
      </w:r>
      <w:r>
        <w:rPr>
          <w:color w:val="000000"/>
          <w:sz w:val="24"/>
          <w:szCs w:val="24"/>
        </w:rPr>
        <w:br/>
        <w:t xml:space="preserve">hatását a talaj enzimaktivitásra (β-glükozidáz, amiláz, invertáz, celluláz, proteáz és ureáz,</w:t>
      </w:r>
      <w:r>
        <w:rPr>
          <w:color w:val="000000"/>
          <w:sz w:val="24"/>
          <w:szCs w:val="24"/>
        </w:rPr>
        <w:br/>
        <w:t xml:space="preserve">valamint foszfatáz és aril-szulfatáz) négy perióduson keresztül értékeltem.</w:t>
      </w:r>
      <w:r>
        <w:rPr>
          <w:color w:val="000000"/>
          <w:sz w:val="24"/>
          <w:szCs w:val="24"/>
        </w:rPr>
        <w:br/>
        <w:t xml:space="preserve">A barnaerdő talajmintát az egyetem kertjéből herbicidekkel korábban nem kezelt területéről gyűjtöttem 2021 februárjában, úgy, hogy a talajminta 45%-os víztartó képességgel rendelkezett a mintavétel során, laboratóriumban lemérve. Ezt követően az ömlesztett talajmintát 1 héten keresztül szárítottam (25±3°C-on), ezt követően a talaj vízmegkötő képessége 25%-ra</w:t>
      </w:r>
      <w:r>
        <w:rPr>
          <w:color w:val="000000"/>
          <w:sz w:val="24"/>
          <w:szCs w:val="24"/>
        </w:rPr>
        <w:br/>
        <w:t xml:space="preserve">csökkent. Mindezek után homogenizáltam és átszitáltam 4 mm-es lyukméretű szitán. A</w:t>
      </w:r>
      <w:r>
        <w:rPr>
          <w:color w:val="000000"/>
          <w:sz w:val="24"/>
          <w:szCs w:val="24"/>
        </w:rPr>
        <w:br/>
        <w:t xml:space="preserve">mintákat egyenként (200 grammot) műanyag edénybe mértem, ebből három edényt lemértem</w:t>
      </w:r>
      <w:r>
        <w:rPr>
          <w:color w:val="000000"/>
          <w:sz w:val="24"/>
          <w:szCs w:val="24"/>
        </w:rPr>
        <w:br/>
        <w:t xml:space="preserve">spektrofotométerrel, így ezek alkották a kontroll csoportot, majd előre meghatározott</w:t>
      </w:r>
      <w:r>
        <w:rPr>
          <w:color w:val="000000"/>
          <w:sz w:val="24"/>
          <w:szCs w:val="24"/>
        </w:rPr>
        <w:br/>
        <w:t xml:space="preserve">koncentrációk alapján, a keverési útmutató nyomán a gyomirtó szereket vízben feloldottam és</w:t>
      </w:r>
      <w:r>
        <w:rPr>
          <w:color w:val="000000"/>
          <w:sz w:val="24"/>
          <w:szCs w:val="24"/>
        </w:rPr>
        <w:br/>
        <w:t xml:space="preserve">45%-os víztartalomra kezeltem a talajmintákat és hetente spektrofotométerrel</w:t>
      </w:r>
      <w:r>
        <w:rPr>
          <w:color w:val="000000"/>
          <w:sz w:val="24"/>
          <w:szCs w:val="24"/>
        </w:rPr>
        <w:br/>
        <w:t xml:space="preserve">mértem az edények tartalmát 4 héten keresztül. A herbicid kezelés az enzimaktivitások</w:t>
      </w:r>
      <w:r>
        <w:rPr>
          <w:color w:val="000000"/>
          <w:sz w:val="24"/>
          <w:szCs w:val="24"/>
        </w:rPr>
        <w:br/>
        <w:t xml:space="preserve">variációit eredményezte, míg a legnagyobb aktivitást a kontroll talajnál regisztráltam. A</w:t>
      </w:r>
      <w:r>
        <w:rPr>
          <w:color w:val="000000"/>
          <w:sz w:val="24"/>
          <w:szCs w:val="24"/>
        </w:rPr>
        <w:br/>
        <w:t xml:space="preserve">parakvát és a glifozát az ajánlott terepi dózis mellett jobban gátolja az enzimaktivitást, és a 2,4-</w:t>
      </w:r>
      <w:r>
        <w:rPr>
          <w:color w:val="000000"/>
          <w:sz w:val="24"/>
          <w:szCs w:val="24"/>
        </w:rPr>
        <w:br/>
        <w:t xml:space="preserve">D volt a legkevésbé gátló hatást kifejtett herbicid. A tanulmány arra enged következtetni,</w:t>
      </w:r>
      <w:r>
        <w:rPr>
          <w:color w:val="000000"/>
          <w:sz w:val="24"/>
          <w:szCs w:val="24"/>
        </w:rPr>
        <w:br/>
        <w:t xml:space="preserve">hogy a herbicidek átmeneti hatást gyakorolnak a herbicidek típusához kapcsolódó</w:t>
      </w:r>
      <w:r>
        <w:rPr>
          <w:color w:val="000000"/>
          <w:sz w:val="24"/>
          <w:szCs w:val="24"/>
        </w:rPr>
        <w:br/>
        <w:t xml:space="preserve">enzimaktivitásokra, az ajánlott terepi kijuttatási sebesség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9983">
    <w:multiLevelType w:val="hybridMultilevel"/>
    <w:lvl w:ilvl="0" w:tplc="55835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9983">
    <w:abstractNumId w:val="36339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857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