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LANTOS VIKTÓRIA</w:t>
            </w:r>
          </w:p>
          <w:p w:rsidR="00C275A3" w:rsidRDefault="00186641" w:rsidP="00C275A3">
            <w:pPr>
              <w:pStyle w:val="Hallgatokepzes"/>
            </w:pPr>
            <w:r w:rsidRPr="002361E2">
              <w:rPr>
                <w:i/>
              </w:rPr>
              <w:t>lantosviktoria97@gmail.com</w:t>
            </w:r>
            <w:r w:rsidRPr="002361E2">
              <w:rPr>
                <w:i/>
              </w:rPr>
              <w:br/>
            </w:r>
            <w:r w:rsidR="00A96AEC">
              <w:t>Magyar nyelv és irodalom és német és nemzetiségi német nyelv és kultúra</w:t>
            </w:r>
            <w:r w:rsidR="00A96AEC">
              <w:br/>
            </w:r>
            <w:r w:rsidR="00E77B23">
              <w:t>Osztatlan, 11. félév</w:t>
            </w:r>
          </w:p>
          <w:p w:rsidR="00C265CE" w:rsidRPr="009E5FF1" w:rsidRDefault="00E77B23" w:rsidP="009763E0">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Sárvári Tünde</w:t>
            </w:r>
          </w:p>
          <w:p w:rsidR="00DB4822" w:rsidRDefault="00DB4822" w:rsidP="009763E0">
            <w:pPr>
              <w:pStyle w:val="Konzulensektitulus"/>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Das Lehren und Lernen des Deutschen als zweite Fremdsprache in Ungarn. Eine Online-Befragung unter Deutschlehrenden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 Fremdsprachenkenntnisse haben in der globalisierten Welt eine unerlässliche Bedeutung. In Ungarn wird Mehrsprachigkeit auch gefördert, deshalb müssen die Lernenden in den Gymnasien zwei Fremdsprachen lernen. Da Englisch als Weltsprache gilt, wählen die Lernenden eher diese Sprache als erste (L2), und Deutsch meistens erst als zweite Fremdsprache (L3). Die Deutschlernenden, die frühere Erfahrungen mit Englisch als L2 haben, nehmen an sogenanntem DaFnE-Unterricht teil.</w:t>
      </w:r>
      <w:r>
        <w:rPr>
          <w:color w:val="000000"/>
          <w:sz w:val="24"/>
          <w:szCs w:val="24"/>
        </w:rPr>
        <w:br/>
        <w:t xml:space="preserve">In einer früheren Untersuchung habe ich mich mit dem DaFnE-Konzept aus der Perspektive der Lehrwerke befasst. Das Lehrwerk gilt als eine Seite des didaktischen Dreiecks. Die Zielsetzung dieser Arbeit ist, die angefangene Untersuchung weiterzuführen und sie um einen weiteren Aspekt des didaktischen Dreiecks zu erweitern. Die vorliegende Arbeit befasst sich mit der Seite der Lehrenden, die im Sprachlernprozess eine Schlüsselrolle spielen.</w:t>
      </w:r>
      <w:r>
        <w:rPr>
          <w:color w:val="000000"/>
          <w:sz w:val="24"/>
          <w:szCs w:val="24"/>
        </w:rPr>
        <w:br/>
        <w:t xml:space="preserve">Die Arbeit lehnt sich methodisch an Analyse einer von mir geplanten und durchgeführten Online-Befragung, die darauf abzielt, zu erkennen, ob die Deutschlehrenden in Ungarn das DaFnE-Konzept kennen, und was sie zu den wichtigsten Aussagen des Konzepts meinen. Die Ergebnisse der Datenerhebung werden sowohl qualitativ als auch quantitativ ausgewertet.</w:t>
      </w:r>
      <w:r>
        <w:rPr>
          <w:color w:val="000000"/>
          <w:sz w:val="24"/>
          <w:szCs w:val="24"/>
        </w:rPr>
        <w:br/>
        <w:t xml:space="preserve">Die Arbeit gliedert sich außer Einleitung und Fazit in zwei größere Teile. Der erste Teil behandelt den wissenschaftlichen Hintergrund der DaFnE-Didaktik, und stellt die wichtigsten Theorien und Modelle der Mehrsprachigkeitsdidaktik dar. Als wissenschaftliche Basis meiner Untersuchung gilt das Faktorenmodell von Hufeisen. Auf diesem Kapitel aufbauend werden im Weiteren der Online-Fragebogen, die Proband*innen und die Ergebnisse der Untersuchung erörtert.</w:t>
      </w:r>
      <w:r>
        <w:rPr>
          <w:color w:val="000000"/>
          <w:sz w:val="24"/>
          <w:szCs w:val="24"/>
        </w:rPr>
        <w:br/>
        <w:t xml:space="preserve">In der Arbeit wurde erläutert, dass zwar die Relevanz des DaFnE-Unterrichts in Ungarn besonders hoch ist, ist seine Bekanntheit unter den Deutschlehrenden gering, und die Lehrwerke bedeuten auch keine wirkliche Hilfe beim DaFnE-Unterricht.</w:t>
      </w:r>
      <w:r>
        <w:rPr>
          <w:color w:val="000000"/>
          <w:sz w:val="24"/>
          <w:szCs w:val="24"/>
        </w:rPr>
        <w:br/>
        <w:t xml:space="preserve">In der aktuellen sprachpolitischen Situation wäre es nützlich, dem DaFnE-Konzept in den DaF-Lehrwerken sowie in den Lehreraus- und -fortbildungen mehr Aufmerksamkeit zu schenken. Es könnte den Lernenden, die Deutsch als L3 lernen, ermöglichen, mit Hilfe ihrer vorhandenen Fremdsprachenlernerfahrungen das Lernen der zweiten Fremdsprache zu erleichtern. Der systematische Einsatz des Konzepts könnte auch Deutschlehrenden eine Hilfe leisten, Deutsch in einem mehrsprachigen Kontext zu unterrichten.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92714">
    <w:multiLevelType w:val="hybridMultilevel"/>
    <w:lvl w:ilvl="0" w:tplc="70469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92714">
    <w:abstractNumId w:val="965927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380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