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CSABA BOTOND HORVATH</w:t>
            </w:r>
          </w:p>
          <w:p w:rsidR="00C275A3" w:rsidRDefault="00186641" w:rsidP="00C275A3">
            <w:pPr>
              <w:pStyle w:val="Hallgatokepzes"/>
            </w:pPr>
            <w:r w:rsidRPr="002361E2">
              <w:rPr>
                <w:i/>
              </w:rPr>
              <w:t>boti22@freemail.hu</w:t>
            </w:r>
            <w:r w:rsidRPr="002361E2">
              <w:rPr>
                <w:i/>
              </w:rPr>
              <w:br/>
            </w:r>
            <w:r w:rsidR="00A96AEC">
              <w:t>traffic controlling officer section</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Róbert Major PhD. police colonel</w:t>
            </w:r>
          </w:p>
          <w:p w:rsidR="00DB4822" w:rsidRDefault="00DB4822" w:rsidP="009763E0">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GROWN-UP THINKING ON THE ROADS AS A CHILD- the utility of the education to traffic safety in childhood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introduce the utility of the children’s education for traffic safety, awareness and correctness. My competition essay for the Scientific Students’ Associaton is divided into 7 bigger chapter, that separately give a more detailed insight in the topic’s importance. After a short historic overview, I allude to „the most vulnerable participants in traffic”, the children. I define whom do I mean under the concept „child” and I specify childhood in the essay. After that, I analyse the Hungarian accident and mortal rate concerning children. In this part I compare the statistics in the past to the current, more up-to-date ones and I give an answer to the decreasing child-related traffic accident tendency. Furthermore, I reveal the difference between the child and grown-up mind in Chapter „child psychology”. According to my research, the happenings in our childhood have a significant influence on what kind of adults we become later. I extended and explained these „happenings” relating to traffic. In this chapter I also draw a parallel, showing how useful it is, if we acquire something very well in childhood, because it will have a significant impact on the adulthood. In Chapter 4, I provide an introspection for the reader in the Hungarian National Curriculum and demonstrate how traffic is involved in the education of primary school pupils. I detail the lessons that have to involve the „traffic” topic as well as the different primary school classes’ timetables and weekly number of lessons. The Chapter „Methodics” gives a more detailed cover of the children’s education to traffic safety as well as I explain what educational methods are the most important from my point of view and I consider their regulations too. In this chapter I mention two significant systems in traffic: the person- vehicle- environment and the 3E, that I explain of course.  In the penultimate chapter, I demonstrate the main traffic safety programs that are organised specifically for children lately. My interview with the Bureau of Commissioner for Active Hungary can be read here, which enlightens how the education to traffic awareness occurs in schools. Finally I made a research with the help of the parents. I have been searching for the answer to the following questions: how important is this topic for the parents and how deeply are they engaged in it, and whether their children obtain an education for traffic awareness in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06266">
    <w:multiLevelType w:val="hybridMultilevel"/>
    <w:lvl w:ilvl="0" w:tplc="76741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06266">
    <w:abstractNumId w:val="63906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614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