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ADAM TALOS</w:t>
            </w:r>
          </w:p>
          <w:p w:rsidR="00C275A3" w:rsidRDefault="00186641" w:rsidP="00C275A3">
            <w:pPr>
              <w:pStyle w:val="Hallgatokepzes"/>
            </w:pPr>
            <w:r w:rsidRPr="002361E2">
              <w:rPr>
                <w:i/>
              </w:rPr>
              <w:t>talosadam13@gmail.com</w:t>
            </w:r>
            <w:r w:rsidRPr="002361E2">
              <w:rPr>
                <w:i/>
              </w:rPr>
              <w:br/>
            </w:r>
            <w:r w:rsidR="00A96AEC">
              <w:t>Criminal Investigation</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Simon Béla p. major</w:t>
            </w:r>
          </w:p>
          <w:p w:rsidR="00DB4822" w:rsidRDefault="00DB4822" w:rsidP="009763E0">
            <w:pPr>
              <w:pStyle w:val="Konzulensektitulus"/>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Forensic examination of random access memory (RAM) for computers and laptops.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increasing proportion of crime is taking place in the cyberspace. As a result of this phenomenon, electronic data is present as evidence in almost all criminal proceedings. Volatile data, which is temporarily stored in RAM can in many cases only be obtained once during criminal proceedings. A device's memory can contain a lot of valuable electronic data; browsing history, login information, passwords, IP addresses, and malicious codes belong here. Digital data from RAM memory cannot play a relevant role in criminal proceedings, because the vast majority of executives don’t have the appropriate technical background to make the memory capture effectively.</w:t>
      </w:r>
    </w:p>
    <w:p>
      <w:pPr>
        <w:widowControl w:val="on"/>
        <w:pBdr/>
        <w:spacing w:before="240" w:after="240" w:line="240" w:lineRule="auto"/>
        <w:ind w:left="0" w:right="0"/>
        <w:jc w:val="left"/>
      </w:pPr>
      <w:r>
        <w:rPr>
          <w:color w:val="000000"/>
          <w:sz w:val="24"/>
          <w:szCs w:val="24"/>
        </w:rPr>
        <w:t xml:space="preserve">When acquisiting the random access memory (RAM) of computers and laptops, it is necessary to strive for its implementation by suitably qualified people in order to be effective. In the following work, the significance, legal regulation and practical implementation of memory acquisition and analysis using different software will be described. With the guide of my dissertation, my aim is to provide a short, straightforward educational aid to investigating authorities, thus helping to record the data content of the main memory on personal computers and laptops in an external location. As a result, it is believed that the data content of RAM will play a significant role in criminal proceedings if the nature of the case requires 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18435">
    <w:multiLevelType w:val="hybridMultilevel"/>
    <w:lvl w:ilvl="0" w:tplc="61500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18435">
    <w:abstractNumId w:val="74118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433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