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BALOGH KRISZTIÁN ZOLTÁN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baloghk5@gmail.com</w:t>
            </w:r>
            <w:r w:rsidRPr="002361E2">
              <w:rPr>
                <w:i/>
              </w:rPr>
              <w:br/>
            </w:r>
            <w:r w:rsidR="00A96AEC">
              <w:t>Gazdáslkodási és menedzsment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Gazdasági Egyetem</w:t>
            </w:r>
            <w:r w:rsidR="00C275A3">
              <w:br/>
            </w:r>
            <w:r w:rsidR="00DB4822">
              <w:t>Pénzügyi és Számviteli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Hauber György PhD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docens, BGE PSZK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Szahara és Száhel-övezetben felmerülő édesvízhiány okozta lokális és globális problémák és lehetséges megoldásaik.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több, mint 1 milliárd embernek nem jut rendszeresen tiszta ivóvíz, és ez a szám várhatóan a jövőben gyorsuló ütemben nő. Egyes vészforgatókönyvek szerint 5-10 éven belül az emberiség kétharmadának nem lesz elegendő ivóvize. Korunk legsúlyosabb, megoldatlan problémája a vizek folyamatos szennyezése, valamint a kritikus mértékű vízhiány. A statisztikák szerint a világon évente 6-7 millió ember veszíti életét és több, mint 250 millióan betegszenek meg szennyezett, vagy fertőzött víz fogyasztása miatt. A vízhiány miatt rohamosan csökkennek az élelmiszerhozamok, az ott lakók alapvető élelmiszerigényeit sem tudják kielégíteni, ami rendkívül komoly geopolitikai feszültségekhez és a fejlettebb országokban kritikus szintű migrációs nyomáshoz vezethet. (Glied, 2009)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Föld édesvízkészlete rendkívül egyenlőtlenül oszlik meg az országok között, de még országokon belül is vannak szignifikáns eltérések. A Rák- és Baktérítők mentén elhelyezkedő országok általában küzdenek a szárazsággal. Az ivó- és öntözővíz hiány ezeken a területeken a legjelentősebb. Sokszor az életben maradáshoz szükséges vízmennyiség sem áll rendelkezésre egyes területeken. Ennek következtében megindul a területek elnéptelenedése.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Az édesvíz gazdasági szerepe nagyon fontos és megkérdőjelezhetetlen a fejlődő országokban. Általában ezek a főként afrikai, illetve középázsiai országok, a technológiai fejlettség visszamaradottabb szintje mellett, főként a mezőgazdaságból állítják elő GDP-jük jelentős részét. Kiemelten fontos a jó vízgazdálkodási stratégia és a fenntarthatóság ezeken a területeken. Azonban a gyors fejlődés gyakran ütközik a fenntarthatósági alapelvekkel. Ezért gyakran túlhasználják a területeket, és így a fejlődés üteme is visszaesik.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4248495">
    <w:multiLevelType w:val="hybridMultilevel"/>
    <w:lvl w:ilvl="0" w:tplc="649615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4248495">
    <w:abstractNumId w:val="9424849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9225594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